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F940" w14:textId="2CCCB764" w:rsidR="00CC4ADB" w:rsidRPr="00C053E4" w:rsidRDefault="00E57DBF" w:rsidP="00A3791E">
      <w:pPr>
        <w:jc w:val="both"/>
        <w:rPr>
          <w:rFonts w:ascii="BISansNEXT" w:hAnsi="BISansNEXT" w:cs="Arial"/>
          <w:sz w:val="22"/>
          <w:szCs w:val="22"/>
          <w:highlight w:val="yellow"/>
          <w:lang w:val="ru-RU"/>
        </w:rPr>
      </w:pPr>
      <w:r w:rsidRPr="00C41B28">
        <w:rPr>
          <w:rFonts w:ascii="BISansNEXT" w:hAnsi="BISansNEXT" w:cs="Arial"/>
          <w:sz w:val="22"/>
          <w:szCs w:val="22"/>
          <w:highlight w:val="yellow"/>
          <w:lang w:val="ru-RU"/>
        </w:rPr>
        <w:t xml:space="preserve"> </w:t>
      </w:r>
    </w:p>
    <w:p w14:paraId="63E1643D" w14:textId="77777777" w:rsidR="00E9121A" w:rsidRPr="00C41B28" w:rsidRDefault="00E9121A" w:rsidP="00A3791E">
      <w:pPr>
        <w:jc w:val="both"/>
        <w:rPr>
          <w:rFonts w:ascii="BISansNEXT" w:hAnsi="BISansNEXT" w:cs="Arial"/>
          <w:sz w:val="22"/>
          <w:szCs w:val="22"/>
          <w:highlight w:val="yellow"/>
          <w:lang w:val="ru-RU"/>
        </w:rPr>
      </w:pPr>
    </w:p>
    <w:p w14:paraId="52BBD8F8" w14:textId="5E146862" w:rsidR="005A236F" w:rsidRPr="007625C6" w:rsidRDefault="007625C6" w:rsidP="00A3791E">
      <w:pPr>
        <w:jc w:val="both"/>
        <w:rPr>
          <w:rFonts w:ascii="BISansNEXT" w:hAnsi="BISansNEXT" w:cs="Arial"/>
          <w:sz w:val="22"/>
          <w:szCs w:val="22"/>
          <w:lang w:val="ru-RU"/>
        </w:rPr>
      </w:pPr>
      <w:r>
        <w:rPr>
          <w:rFonts w:ascii="BISansNEXT" w:hAnsi="BISansNEXT" w:cs="Arial"/>
          <w:sz w:val="22"/>
          <w:szCs w:val="22"/>
          <w:lang w:val="ru-RU"/>
        </w:rPr>
        <w:t xml:space="preserve">#НОВОСТИ: данные </w:t>
      </w:r>
      <w:r w:rsidR="005A236F" w:rsidRPr="50654F3F">
        <w:rPr>
          <w:rFonts w:ascii="BISansNEXT" w:hAnsi="BISansNEXT" w:cs="Arial"/>
          <w:sz w:val="22"/>
          <w:szCs w:val="22"/>
          <w:lang w:val="en-US"/>
        </w:rPr>
        <w:t>III</w:t>
      </w:r>
      <w:r>
        <w:rPr>
          <w:rFonts w:ascii="BISansNEXT" w:hAnsi="BISansNEXT" w:cs="Arial"/>
          <w:sz w:val="22"/>
          <w:szCs w:val="22"/>
          <w:lang w:val="ru-RU"/>
        </w:rPr>
        <w:t xml:space="preserve"> фазы</w:t>
      </w:r>
      <w:r w:rsidR="005A236F" w:rsidRPr="007625C6">
        <w:rPr>
          <w:rFonts w:ascii="BISansNEXT" w:hAnsi="BISansNEXT" w:cs="Arial"/>
          <w:sz w:val="22"/>
          <w:szCs w:val="22"/>
          <w:lang w:val="ru-RU"/>
        </w:rPr>
        <w:t xml:space="preserve"> исследования @</w:t>
      </w:r>
      <w:r w:rsidR="005A236F" w:rsidRPr="50654F3F">
        <w:rPr>
          <w:rFonts w:ascii="BISansNEXT" w:hAnsi="BISansNEXT" w:cs="Arial"/>
          <w:sz w:val="22"/>
          <w:szCs w:val="22"/>
          <w:lang w:val="en-US"/>
        </w:rPr>
        <w:t>Oxford</w:t>
      </w:r>
      <w:r w:rsidR="005A236F" w:rsidRPr="007625C6">
        <w:rPr>
          <w:rFonts w:ascii="BISansNEXT" w:hAnsi="BISansNEXT" w:cs="Arial"/>
          <w:sz w:val="22"/>
          <w:szCs w:val="22"/>
          <w:lang w:val="ru-RU"/>
        </w:rPr>
        <w:t>_</w:t>
      </w:r>
      <w:r w:rsidR="005A236F" w:rsidRPr="50654F3F">
        <w:rPr>
          <w:rFonts w:ascii="BISansNEXT" w:hAnsi="BISansNEXT" w:cs="Arial"/>
          <w:sz w:val="22"/>
          <w:szCs w:val="22"/>
          <w:lang w:val="en-US"/>
        </w:rPr>
        <w:t>NDPH</w:t>
      </w:r>
      <w:r w:rsidR="005A236F" w:rsidRPr="007625C6">
        <w:rPr>
          <w:rFonts w:ascii="BISansNEXT" w:hAnsi="BISansNEXT" w:cs="Arial"/>
          <w:sz w:val="22"/>
          <w:szCs w:val="22"/>
          <w:lang w:val="ru-RU"/>
        </w:rPr>
        <w:t xml:space="preserve"> #</w:t>
      </w:r>
      <w:r w:rsidR="005A236F" w:rsidRPr="50654F3F">
        <w:rPr>
          <w:rFonts w:ascii="BISansNEXT" w:hAnsi="BISansNEXT" w:cs="Arial"/>
          <w:sz w:val="22"/>
          <w:szCs w:val="22"/>
          <w:lang w:val="en-US"/>
        </w:rPr>
        <w:t>ChronicKidneyDisease</w:t>
      </w:r>
      <w:r w:rsidR="00C62ED5">
        <w:rPr>
          <w:rFonts w:ascii="BISansNEXT" w:hAnsi="BISansNEXT" w:cs="Arial"/>
          <w:sz w:val="22"/>
          <w:szCs w:val="22"/>
          <w:lang w:val="ru-RU"/>
        </w:rPr>
        <w:t xml:space="preserve"> (</w:t>
      </w:r>
      <w:r w:rsidR="00C62ED5" w:rsidRPr="00C41B28">
        <w:rPr>
          <w:rFonts w:ascii="BISansNEXT" w:hAnsi="BISansNEXT" w:cs="Arial"/>
          <w:sz w:val="22"/>
          <w:szCs w:val="22"/>
          <w:lang w:val="ru-RU"/>
        </w:rPr>
        <w:t>#</w:t>
      </w:r>
      <w:r w:rsidR="00D77C58">
        <w:rPr>
          <w:rFonts w:ascii="BISansNEXT" w:hAnsi="BISansNEXT" w:cs="Arial"/>
          <w:sz w:val="22"/>
          <w:szCs w:val="22"/>
          <w:lang w:val="ru-RU"/>
        </w:rPr>
        <w:t>Хроническ</w:t>
      </w:r>
      <w:r w:rsidR="00C053E4">
        <w:rPr>
          <w:rFonts w:ascii="BISansNEXT" w:hAnsi="BISansNEXT" w:cs="Arial"/>
          <w:sz w:val="22"/>
          <w:szCs w:val="22"/>
          <w:lang w:val="ru-RU"/>
        </w:rPr>
        <w:t>аяБолезнь</w:t>
      </w:r>
      <w:r w:rsidR="00D77C58">
        <w:rPr>
          <w:rFonts w:ascii="BISansNEXT" w:hAnsi="BISansNEXT" w:cs="Arial"/>
          <w:sz w:val="22"/>
          <w:szCs w:val="22"/>
          <w:lang w:val="ru-RU"/>
        </w:rPr>
        <w:t>Почек)</w:t>
      </w:r>
      <w:r w:rsidR="00BA33BA">
        <w:t xml:space="preserve"> </w:t>
      </w:r>
      <w:r>
        <w:rPr>
          <w:rFonts w:ascii="BISansNEXT" w:hAnsi="BISansNEXT" w:cs="Arial"/>
          <w:sz w:val="22"/>
          <w:szCs w:val="22"/>
          <w:lang w:val="ru-RU"/>
        </w:rPr>
        <w:t>- которое</w:t>
      </w:r>
      <w:r w:rsidR="00BA33BA" w:rsidRPr="007625C6">
        <w:rPr>
          <w:rFonts w:ascii="BISansNEXT" w:hAnsi="BISansNEXT" w:cs="Arial"/>
          <w:sz w:val="22"/>
          <w:szCs w:val="22"/>
          <w:lang w:val="ru-RU"/>
        </w:rPr>
        <w:t xml:space="preserve"> мы поддержали в партнерстве с @</w:t>
      </w:r>
      <w:r w:rsidR="00BA33BA" w:rsidRPr="50654F3F">
        <w:rPr>
          <w:rFonts w:ascii="BISansNEXT" w:hAnsi="BISansNEXT" w:cs="Arial"/>
          <w:sz w:val="22"/>
          <w:szCs w:val="22"/>
          <w:lang w:val="en-US"/>
        </w:rPr>
        <w:t>LillyDiabetes</w:t>
      </w:r>
      <w:r w:rsidR="00210033" w:rsidRPr="50654F3F">
        <w:rPr>
          <w:rFonts w:ascii="Helvetica Neue" w:hAnsi="Helvetica Neue" w:cs="Helvetica Neue"/>
          <w:color w:val="000000" w:themeColor="text1"/>
          <w:sz w:val="26"/>
          <w:szCs w:val="26"/>
        </w:rPr>
        <w:t xml:space="preserve"> </w:t>
      </w:r>
      <w:r w:rsidR="00BA33BA" w:rsidRPr="007625C6">
        <w:rPr>
          <w:rFonts w:ascii="BISansNEXT" w:hAnsi="BISansNEXT" w:cs="Arial"/>
          <w:sz w:val="22"/>
          <w:szCs w:val="22"/>
          <w:lang w:val="ru-RU"/>
        </w:rPr>
        <w:t xml:space="preserve">- продемонстрировали значительную пользу в снижении прогрессирования </w:t>
      </w:r>
      <w:r w:rsidR="00693D49">
        <w:rPr>
          <w:rFonts w:ascii="BISansNEXT" w:hAnsi="BISansNEXT" w:cs="Arial"/>
          <w:sz w:val="22"/>
          <w:szCs w:val="22"/>
          <w:lang w:val="ru-RU"/>
        </w:rPr>
        <w:t>болезни</w:t>
      </w:r>
      <w:r w:rsidR="00BA33BA" w:rsidRPr="007625C6">
        <w:rPr>
          <w:rFonts w:ascii="BISansNEXT" w:hAnsi="BISansNEXT" w:cs="Arial"/>
          <w:sz w:val="22"/>
          <w:szCs w:val="22"/>
          <w:lang w:val="ru-RU"/>
        </w:rPr>
        <w:t xml:space="preserve"> почек или смертности от сердечно-сосудистых заболеваний. Данные были представлены @</w:t>
      </w:r>
      <w:r w:rsidR="00BA33BA" w:rsidRPr="50654F3F">
        <w:rPr>
          <w:rFonts w:ascii="BISansNEXT" w:hAnsi="BISansNEXT" w:cs="Arial"/>
          <w:sz w:val="22"/>
          <w:szCs w:val="22"/>
          <w:lang w:val="en-US"/>
        </w:rPr>
        <w:t>ASNKidney</w:t>
      </w:r>
      <w:r w:rsidR="00BA33BA" w:rsidRPr="007625C6">
        <w:rPr>
          <w:rFonts w:ascii="BISansNEXT" w:hAnsi="BISansNEXT" w:cs="Arial"/>
          <w:sz w:val="22"/>
          <w:szCs w:val="22"/>
          <w:lang w:val="ru-RU"/>
        </w:rPr>
        <w:t xml:space="preserve"> и опубликованы в @</w:t>
      </w:r>
      <w:r w:rsidR="00BA33BA" w:rsidRPr="50654F3F">
        <w:rPr>
          <w:rFonts w:ascii="BISansNEXT" w:hAnsi="BISansNEXT" w:cs="Arial"/>
          <w:sz w:val="22"/>
          <w:szCs w:val="22"/>
          <w:lang w:val="en-US"/>
        </w:rPr>
        <w:t>NEJM</w:t>
      </w:r>
      <w:r w:rsidR="00BA33BA" w:rsidRPr="007625C6">
        <w:rPr>
          <w:rFonts w:ascii="BISansNEXT" w:hAnsi="BISansNEXT" w:cs="Arial"/>
          <w:sz w:val="22"/>
          <w:szCs w:val="22"/>
          <w:lang w:val="ru-RU"/>
        </w:rPr>
        <w:t xml:space="preserve">. </w:t>
      </w:r>
    </w:p>
    <w:p w14:paraId="28F057B8" w14:textId="77777777" w:rsidR="00CC4ADB" w:rsidRPr="007625C6" w:rsidRDefault="00CC4ADB" w:rsidP="00A3791E">
      <w:pPr>
        <w:jc w:val="both"/>
        <w:rPr>
          <w:rFonts w:ascii="BISansNEXT" w:hAnsi="BISansNEXT" w:cs="Arial"/>
          <w:sz w:val="22"/>
          <w:szCs w:val="22"/>
          <w:lang w:val="ru-RU"/>
        </w:rPr>
      </w:pPr>
    </w:p>
    <w:p w14:paraId="0C84B4A8" w14:textId="77777777" w:rsidR="00A06F5D" w:rsidRPr="007625C6" w:rsidRDefault="00A06F5D" w:rsidP="00A3791E">
      <w:pPr>
        <w:pBdr>
          <w:bottom w:val="single" w:sz="6" w:space="1" w:color="auto"/>
        </w:pBdr>
        <w:jc w:val="both"/>
        <w:rPr>
          <w:rFonts w:ascii="BISansNEXT" w:hAnsi="BISansNEXT" w:cs="Arial"/>
          <w:b/>
          <w:bCs/>
          <w:sz w:val="22"/>
          <w:szCs w:val="22"/>
          <w:lang w:val="ru-RU"/>
        </w:rPr>
      </w:pPr>
    </w:p>
    <w:p w14:paraId="577518C3" w14:textId="30C018F6" w:rsidR="00872E6E" w:rsidRPr="007625C6" w:rsidRDefault="00872E6E" w:rsidP="00A3791E">
      <w:pPr>
        <w:jc w:val="both"/>
        <w:rPr>
          <w:rFonts w:ascii="BISansNEXT" w:hAnsi="BISansNEXT" w:cs="Arial"/>
          <w:b/>
          <w:bCs/>
          <w:sz w:val="22"/>
          <w:szCs w:val="22"/>
          <w:lang w:val="ru-RU"/>
        </w:rPr>
      </w:pPr>
    </w:p>
    <w:p w14:paraId="3BC3B7CB" w14:textId="22762D32" w:rsidR="00DE4C2F" w:rsidRPr="007625C6" w:rsidRDefault="00BC5A58" w:rsidP="00A3791E">
      <w:pPr>
        <w:jc w:val="both"/>
        <w:rPr>
          <w:rFonts w:ascii="BISansNEXT" w:hAnsi="BISansNEXT" w:cs="Arial"/>
          <w:sz w:val="22"/>
          <w:szCs w:val="22"/>
          <w:lang w:val="ru-RU"/>
        </w:rPr>
      </w:pPr>
      <w:r w:rsidRPr="00BC210F">
        <w:rPr>
          <w:rFonts w:ascii="BISansNEXT" w:hAnsi="BISansNEXT" w:cs="Arial"/>
          <w:b/>
          <w:bCs/>
          <w:sz w:val="22"/>
          <w:szCs w:val="22"/>
          <w:lang w:val="en-US"/>
        </w:rPr>
        <w:t>EMPA</w:t>
      </w:r>
      <w:r w:rsidRPr="00BC210F">
        <w:rPr>
          <w:rFonts w:ascii="BISansNEXT" w:hAnsi="BISansNEXT" w:cs="Arial"/>
          <w:b/>
          <w:bCs/>
          <w:sz w:val="22"/>
          <w:szCs w:val="22"/>
          <w:lang w:val="ru-RU"/>
        </w:rPr>
        <w:t>-</w:t>
      </w:r>
      <w:r w:rsidR="47AEEEFB" w:rsidRPr="00BC210F">
        <w:rPr>
          <w:rFonts w:ascii="BISansNEXT" w:hAnsi="BISansNEXT" w:cs="Arial"/>
          <w:b/>
          <w:bCs/>
          <w:sz w:val="22"/>
          <w:szCs w:val="22"/>
          <w:lang w:val="en-US"/>
        </w:rPr>
        <w:t>KIDNEY</w:t>
      </w:r>
      <w:r w:rsidR="47AEEEFB" w:rsidRPr="00BC210F">
        <w:rPr>
          <w:rFonts w:ascii="BISansNEXT" w:hAnsi="BISansNEXT" w:cs="Arial"/>
          <w:b/>
          <w:bCs/>
          <w:sz w:val="22"/>
          <w:szCs w:val="22"/>
          <w:lang w:val="ru-RU"/>
        </w:rPr>
        <w:t xml:space="preserve"> </w:t>
      </w:r>
      <w:r w:rsidR="00DC17C6" w:rsidRPr="007625C6">
        <w:rPr>
          <w:rFonts w:ascii="BISansNEXT" w:hAnsi="BISansNEXT" w:cs="Arial"/>
          <w:b/>
          <w:bCs/>
          <w:sz w:val="22"/>
          <w:szCs w:val="22"/>
          <w:lang w:val="ru-RU"/>
        </w:rPr>
        <w:t xml:space="preserve">показало значительное преимущество </w:t>
      </w:r>
      <w:r w:rsidR="00D77C58">
        <w:rPr>
          <w:rFonts w:ascii="BISansNEXT" w:hAnsi="BISansNEXT" w:cs="Arial"/>
          <w:b/>
          <w:bCs/>
          <w:sz w:val="22"/>
          <w:szCs w:val="22"/>
          <w:lang w:val="ru-RU"/>
        </w:rPr>
        <w:t>Дж</w:t>
      </w:r>
      <w:r>
        <w:rPr>
          <w:rFonts w:ascii="BISansNEXT" w:hAnsi="BISansNEXT" w:cs="Arial"/>
          <w:b/>
          <w:bCs/>
          <w:sz w:val="22"/>
          <w:szCs w:val="22"/>
          <w:lang w:val="ru-RU"/>
        </w:rPr>
        <w:t>ардинс (</w:t>
      </w:r>
      <w:r w:rsidR="00A3791E" w:rsidRPr="00B36883">
        <w:rPr>
          <w:rFonts w:ascii="BISansNEXT" w:hAnsi="BISansNEXT" w:cs="Arial"/>
          <w:b/>
          <w:bCs/>
          <w:color w:val="000000" w:themeColor="text1"/>
          <w:sz w:val="22"/>
          <w:szCs w:val="22"/>
        </w:rPr>
        <w:t>эмпаглифлозин</w:t>
      </w:r>
      <w:r w:rsidR="00A3791E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, </w:t>
      </w:r>
      <w:r w:rsidR="00DC17C6" w:rsidRPr="7BB7805E">
        <w:rPr>
          <w:rFonts w:ascii="BISansNEXT" w:hAnsi="BISansNEXT" w:cs="Arial"/>
          <w:b/>
          <w:bCs/>
          <w:sz w:val="22"/>
          <w:szCs w:val="22"/>
          <w:lang w:val="en-US"/>
        </w:rPr>
        <w:t>Jardiance</w:t>
      </w:r>
      <w:r w:rsidR="00DC17C6" w:rsidRPr="007625C6">
        <w:rPr>
          <w:rFonts w:ascii="BISansNEXT" w:hAnsi="BISansNEXT" w:cs="Arial"/>
          <w:b/>
          <w:bCs/>
          <w:sz w:val="22"/>
          <w:szCs w:val="22"/>
          <w:vertAlign w:val="superscript"/>
          <w:lang w:val="ru-RU"/>
        </w:rPr>
        <w:t>®</w:t>
      </w:r>
      <w:r w:rsidRPr="00BC210F">
        <w:rPr>
          <w:rFonts w:ascii="BISansNEXT" w:hAnsi="BISansNEXT" w:cs="Arial"/>
          <w:b/>
          <w:bCs/>
          <w:sz w:val="22"/>
          <w:szCs w:val="22"/>
          <w:lang w:val="ru-RU"/>
        </w:rPr>
        <w:t>)</w:t>
      </w:r>
      <w:r w:rsidR="00DC17C6" w:rsidRPr="007625C6">
        <w:rPr>
          <w:rFonts w:ascii="BISansNEXT" w:hAnsi="BISansNEXT" w:cs="Arial"/>
          <w:b/>
          <w:bCs/>
          <w:sz w:val="22"/>
          <w:szCs w:val="22"/>
          <w:vertAlign w:val="superscript"/>
          <w:lang w:val="ru-RU"/>
        </w:rPr>
        <w:t xml:space="preserve"> </w:t>
      </w:r>
      <w:r w:rsidR="00DC17C6" w:rsidRPr="007625C6">
        <w:rPr>
          <w:rFonts w:ascii="BISansNEXT" w:hAnsi="BISansNEXT" w:cs="Arial"/>
          <w:b/>
          <w:bCs/>
          <w:sz w:val="22"/>
          <w:szCs w:val="22"/>
          <w:lang w:val="ru-RU"/>
        </w:rPr>
        <w:t xml:space="preserve">в снижении прогрессирования </w:t>
      </w:r>
      <w:r w:rsidR="00693D49">
        <w:rPr>
          <w:rFonts w:ascii="BISansNEXT" w:hAnsi="BISansNEXT" w:cs="Arial"/>
          <w:b/>
          <w:bCs/>
          <w:sz w:val="22"/>
          <w:szCs w:val="22"/>
          <w:lang w:val="ru-RU"/>
        </w:rPr>
        <w:t>болезни</w:t>
      </w:r>
      <w:r w:rsidR="00DC17C6" w:rsidRPr="007625C6">
        <w:rPr>
          <w:rFonts w:ascii="BISansNEXT" w:hAnsi="BISansNEXT" w:cs="Arial"/>
          <w:b/>
          <w:bCs/>
          <w:sz w:val="22"/>
          <w:szCs w:val="22"/>
          <w:lang w:val="ru-RU"/>
        </w:rPr>
        <w:t xml:space="preserve"> почек или смертности от сердечно-сосудистых заболеваний на 28% по сравнению с плацебо у людей с хроническ</w:t>
      </w:r>
      <w:r w:rsidR="00693D49">
        <w:rPr>
          <w:rFonts w:ascii="BISansNEXT" w:hAnsi="BISansNEXT" w:cs="Arial"/>
          <w:b/>
          <w:bCs/>
          <w:sz w:val="22"/>
          <w:szCs w:val="22"/>
          <w:lang w:val="ru-RU"/>
        </w:rPr>
        <w:t>ой болезнью</w:t>
      </w:r>
      <w:r w:rsidR="00DC17C6" w:rsidRPr="007625C6">
        <w:rPr>
          <w:rFonts w:ascii="BISansNEXT" w:hAnsi="BISansNEXT" w:cs="Arial"/>
          <w:b/>
          <w:bCs/>
          <w:sz w:val="22"/>
          <w:szCs w:val="22"/>
          <w:lang w:val="ru-RU"/>
        </w:rPr>
        <w:t xml:space="preserve"> почек.</w:t>
      </w:r>
    </w:p>
    <w:p w14:paraId="1F6788B0" w14:textId="77777777" w:rsidR="00CC662C" w:rsidRPr="007625C6" w:rsidRDefault="00CC662C" w:rsidP="00A3791E">
      <w:pPr>
        <w:jc w:val="both"/>
        <w:rPr>
          <w:rFonts w:ascii="BISansNEXT" w:hAnsi="BISansNEXT" w:cs="Arial"/>
          <w:sz w:val="22"/>
          <w:szCs w:val="22"/>
          <w:lang w:val="ru-RU"/>
        </w:rPr>
      </w:pPr>
    </w:p>
    <w:p w14:paraId="5076FF66" w14:textId="5ABC18E9" w:rsidR="009F5505" w:rsidRPr="007625C6" w:rsidRDefault="009F5505" w:rsidP="00A3791E">
      <w:pPr>
        <w:pStyle w:val="a3"/>
        <w:numPr>
          <w:ilvl w:val="0"/>
          <w:numId w:val="14"/>
        </w:numPr>
        <w:jc w:val="both"/>
        <w:rPr>
          <w:rFonts w:ascii="BISansNEXT" w:hAnsi="BISansNEXT" w:cs="Arial"/>
          <w:sz w:val="22"/>
          <w:szCs w:val="22"/>
          <w:lang w:val="ru-RU"/>
        </w:rPr>
      </w:pPr>
      <w:r>
        <w:rPr>
          <w:rFonts w:ascii="BISansNEXT" w:hAnsi="BISansNEXT" w:cs="Arial"/>
          <w:sz w:val="22"/>
          <w:szCs w:val="22"/>
          <w:lang w:val="en-US"/>
        </w:rPr>
        <w:t>EMPA</w:t>
      </w:r>
      <w:r w:rsidRPr="007625C6">
        <w:rPr>
          <w:rFonts w:ascii="BISansNEXT" w:hAnsi="BISansNEXT" w:cs="Arial"/>
          <w:sz w:val="22"/>
          <w:szCs w:val="22"/>
          <w:lang w:val="ru-RU"/>
        </w:rPr>
        <w:t>-</w:t>
      </w:r>
      <w:r>
        <w:rPr>
          <w:rFonts w:ascii="BISansNEXT" w:hAnsi="BISansNEXT" w:cs="Arial"/>
          <w:sz w:val="22"/>
          <w:szCs w:val="22"/>
          <w:lang w:val="en-US"/>
        </w:rPr>
        <w:t>KIDNEY</w:t>
      </w:r>
      <w:r w:rsidRPr="007625C6">
        <w:rPr>
          <w:rFonts w:ascii="BISansNEXT" w:hAnsi="BISansNEXT" w:cs="Arial"/>
          <w:sz w:val="22"/>
          <w:szCs w:val="22"/>
          <w:lang w:val="ru-RU"/>
        </w:rPr>
        <w:t xml:space="preserve">, крупнейшее и широчайшее специализированное исследование ингибиторов </w:t>
      </w:r>
      <w:r>
        <w:rPr>
          <w:rFonts w:ascii="BISansNEXT" w:hAnsi="BISansNEXT" w:cs="Arial"/>
          <w:sz w:val="22"/>
          <w:szCs w:val="22"/>
          <w:lang w:val="en-US"/>
        </w:rPr>
        <w:t>SGLT</w:t>
      </w:r>
      <w:r w:rsidRPr="007625C6">
        <w:rPr>
          <w:rFonts w:ascii="BISansNEXT" w:hAnsi="BISansNEXT" w:cs="Arial"/>
          <w:sz w:val="22"/>
          <w:szCs w:val="22"/>
          <w:lang w:val="ru-RU"/>
        </w:rPr>
        <w:t>2 при хроническо</w:t>
      </w:r>
      <w:r w:rsidR="00693D49">
        <w:rPr>
          <w:rFonts w:ascii="BISansNEXT" w:hAnsi="BISansNEXT" w:cs="Arial"/>
          <w:sz w:val="22"/>
          <w:szCs w:val="22"/>
          <w:lang w:val="ru-RU"/>
        </w:rPr>
        <w:t>й болезни</w:t>
      </w:r>
      <w:r w:rsidRPr="007625C6">
        <w:rPr>
          <w:rFonts w:ascii="BISansNEXT" w:hAnsi="BISansNEXT" w:cs="Arial"/>
          <w:sz w:val="22"/>
          <w:szCs w:val="22"/>
          <w:lang w:val="ru-RU"/>
        </w:rPr>
        <w:t xml:space="preserve"> почек, предоставляет новые данные для пациентов, часто наблюдаемых в клинической практике </w:t>
      </w:r>
      <w:r w:rsidRPr="0010359F">
        <w:rPr>
          <w:rFonts w:ascii="BISansNEXT" w:hAnsi="BISansNEXT"/>
          <w:sz w:val="22"/>
          <w:szCs w:val="22"/>
          <w:vertAlign w:val="superscript"/>
          <w:lang w:val="en-US"/>
        </w:rPr>
        <w:fldChar w:fldCharType="begin"/>
      </w:r>
      <w:r w:rsidRPr="007625C6">
        <w:rPr>
          <w:rFonts w:ascii="BISansNEXT" w:hAnsi="BISansNEXT" w:cs="Arial"/>
          <w:sz w:val="22"/>
          <w:szCs w:val="22"/>
          <w:vertAlign w:val="superscript"/>
          <w:lang w:val="ru-RU"/>
        </w:rPr>
        <w:instrText xml:space="preserve"> </w:instrText>
      </w:r>
      <w:r w:rsidRPr="0010359F">
        <w:rPr>
          <w:rFonts w:ascii="BISansNEXT" w:hAnsi="BISansNEXT" w:cs="Arial"/>
          <w:sz w:val="22"/>
          <w:szCs w:val="22"/>
          <w:vertAlign w:val="superscript"/>
          <w:lang w:val="en-US"/>
        </w:rPr>
        <w:instrText>NOTEREF</w:instrText>
      </w:r>
      <w:r w:rsidRPr="007625C6">
        <w:rPr>
          <w:rFonts w:ascii="BISansNEXT" w:hAnsi="BISansNEXT" w:cs="Arial"/>
          <w:sz w:val="22"/>
          <w:szCs w:val="22"/>
          <w:vertAlign w:val="superscript"/>
          <w:lang w:val="ru-RU"/>
        </w:rPr>
        <w:instrText xml:space="preserve"> _</w:instrText>
      </w:r>
      <w:r w:rsidRPr="0010359F">
        <w:rPr>
          <w:rFonts w:ascii="BISansNEXT" w:hAnsi="BISansNEXT" w:cs="Arial"/>
          <w:sz w:val="22"/>
          <w:szCs w:val="22"/>
          <w:vertAlign w:val="superscript"/>
          <w:lang w:val="en-US"/>
        </w:rPr>
        <w:instrText>Ref</w:instrText>
      </w:r>
      <w:r w:rsidRPr="007625C6">
        <w:rPr>
          <w:rFonts w:ascii="BISansNEXT" w:hAnsi="BISansNEXT" w:cs="Arial"/>
          <w:sz w:val="22"/>
          <w:szCs w:val="22"/>
          <w:vertAlign w:val="superscript"/>
          <w:lang w:val="ru-RU"/>
        </w:rPr>
        <w:instrText>116983808 \</w:instrText>
      </w:r>
      <w:r w:rsidRPr="0010359F">
        <w:rPr>
          <w:rFonts w:ascii="BISansNEXT" w:hAnsi="BISansNEXT" w:cs="Arial"/>
          <w:sz w:val="22"/>
          <w:szCs w:val="22"/>
          <w:vertAlign w:val="superscript"/>
          <w:lang w:val="en-US"/>
        </w:rPr>
        <w:instrText>h</w:instrText>
      </w:r>
      <w:r w:rsidRPr="007625C6">
        <w:rPr>
          <w:rFonts w:ascii="BISansNEXT" w:hAnsi="BISansNEXT" w:cs="Arial"/>
          <w:sz w:val="22"/>
          <w:szCs w:val="22"/>
          <w:vertAlign w:val="superscript"/>
          <w:lang w:val="ru-RU"/>
        </w:rPr>
        <w:instrText xml:space="preserve"> </w:instrText>
      </w:r>
      <w:r w:rsidRPr="007625C6">
        <w:rPr>
          <w:rFonts w:ascii="BISansNEXT" w:hAnsi="BISansNEXT"/>
          <w:sz w:val="22"/>
          <w:szCs w:val="22"/>
          <w:vertAlign w:val="superscript"/>
          <w:lang w:val="ru-RU"/>
        </w:rPr>
        <w:instrText xml:space="preserve"> \* </w:instrText>
      </w:r>
      <w:r w:rsidRPr="0010359F">
        <w:rPr>
          <w:rFonts w:ascii="BISansNEXT" w:hAnsi="BISansNEXT"/>
          <w:sz w:val="22"/>
          <w:szCs w:val="22"/>
          <w:vertAlign w:val="superscript"/>
          <w:lang w:val="en-US"/>
        </w:rPr>
        <w:instrText>MERGEFORMAT</w:instrText>
      </w:r>
      <w:r w:rsidRPr="007625C6">
        <w:rPr>
          <w:rFonts w:ascii="BISansNEXT" w:hAnsi="BISansNEXT"/>
          <w:sz w:val="22"/>
          <w:szCs w:val="22"/>
          <w:vertAlign w:val="superscript"/>
          <w:lang w:val="ru-RU"/>
        </w:rPr>
        <w:instrText xml:space="preserve"> </w:instrText>
      </w:r>
      <w:r w:rsidRPr="0010359F">
        <w:rPr>
          <w:rFonts w:ascii="BISansNEXT" w:hAnsi="BISansNEXT"/>
          <w:sz w:val="22"/>
          <w:szCs w:val="22"/>
          <w:vertAlign w:val="superscript"/>
          <w:lang w:val="en-US"/>
        </w:rPr>
      </w:r>
      <w:r w:rsidRPr="0010359F">
        <w:rPr>
          <w:rFonts w:ascii="BISansNEXT" w:hAnsi="BISansNEXT"/>
          <w:sz w:val="22"/>
          <w:szCs w:val="22"/>
          <w:vertAlign w:val="superscript"/>
          <w:lang w:val="en-US"/>
        </w:rPr>
        <w:fldChar w:fldCharType="separate"/>
      </w:r>
      <w:r w:rsidRPr="007625C6">
        <w:rPr>
          <w:rFonts w:ascii="BISansNEXT" w:hAnsi="BISansNEXT" w:cs="Arial"/>
          <w:sz w:val="22"/>
          <w:szCs w:val="22"/>
          <w:vertAlign w:val="superscript"/>
          <w:lang w:val="ru-RU"/>
        </w:rPr>
        <w:t xml:space="preserve">1 </w:t>
      </w:r>
      <w:r w:rsidRPr="0010359F">
        <w:rPr>
          <w:rFonts w:ascii="BISansNEXT" w:hAnsi="BISansNEXT"/>
          <w:sz w:val="22"/>
          <w:szCs w:val="22"/>
          <w:vertAlign w:val="superscript"/>
          <w:lang w:val="en-US"/>
        </w:rPr>
        <w:fldChar w:fldCharType="end"/>
      </w:r>
      <w:r w:rsidRPr="007625C6">
        <w:rPr>
          <w:rFonts w:ascii="BISansNEXT" w:hAnsi="BISansNEXT"/>
          <w:sz w:val="22"/>
          <w:szCs w:val="22"/>
          <w:vertAlign w:val="superscript"/>
          <w:lang w:val="ru-RU"/>
        </w:rPr>
        <w:t xml:space="preserve">, </w:t>
      </w:r>
      <w:r w:rsidRPr="0010359F">
        <w:rPr>
          <w:rFonts w:ascii="BISansNEXT" w:hAnsi="BISansNEXT"/>
          <w:sz w:val="22"/>
          <w:szCs w:val="22"/>
          <w:vertAlign w:val="superscript"/>
          <w:lang w:val="en-US"/>
        </w:rPr>
        <w:fldChar w:fldCharType="begin"/>
      </w:r>
      <w:r w:rsidRPr="007625C6">
        <w:rPr>
          <w:rFonts w:ascii="BISansNEXT" w:hAnsi="BISansNEXT"/>
          <w:sz w:val="22"/>
          <w:szCs w:val="22"/>
          <w:vertAlign w:val="superscript"/>
          <w:lang w:val="ru-RU"/>
        </w:rPr>
        <w:instrText xml:space="preserve"> </w:instrText>
      </w:r>
      <w:r w:rsidRPr="0010359F">
        <w:rPr>
          <w:rFonts w:ascii="BISansNEXT" w:hAnsi="BISansNEXT"/>
          <w:sz w:val="22"/>
          <w:szCs w:val="22"/>
          <w:vertAlign w:val="superscript"/>
          <w:lang w:val="en-US"/>
        </w:rPr>
        <w:instrText>NOTEREF</w:instrText>
      </w:r>
      <w:r w:rsidRPr="007625C6">
        <w:rPr>
          <w:rFonts w:ascii="BISansNEXT" w:hAnsi="BISansNEXT"/>
          <w:sz w:val="22"/>
          <w:szCs w:val="22"/>
          <w:vertAlign w:val="superscript"/>
          <w:lang w:val="ru-RU"/>
        </w:rPr>
        <w:instrText xml:space="preserve"> _</w:instrText>
      </w:r>
      <w:r w:rsidRPr="0010359F">
        <w:rPr>
          <w:rFonts w:ascii="BISansNEXT" w:hAnsi="BISansNEXT"/>
          <w:sz w:val="22"/>
          <w:szCs w:val="22"/>
          <w:vertAlign w:val="superscript"/>
          <w:lang w:val="en-US"/>
        </w:rPr>
        <w:instrText>Ref</w:instrText>
      </w:r>
      <w:r w:rsidRPr="007625C6">
        <w:rPr>
          <w:rFonts w:ascii="BISansNEXT" w:hAnsi="BISansNEXT"/>
          <w:sz w:val="22"/>
          <w:szCs w:val="22"/>
          <w:vertAlign w:val="superscript"/>
          <w:lang w:val="ru-RU"/>
        </w:rPr>
        <w:instrText>116983809 \</w:instrText>
      </w:r>
      <w:r w:rsidRPr="0010359F">
        <w:rPr>
          <w:rFonts w:ascii="BISansNEXT" w:hAnsi="BISansNEXT"/>
          <w:sz w:val="22"/>
          <w:szCs w:val="22"/>
          <w:vertAlign w:val="superscript"/>
          <w:lang w:val="en-US"/>
        </w:rPr>
        <w:instrText>h</w:instrText>
      </w:r>
      <w:r w:rsidRPr="007625C6">
        <w:rPr>
          <w:rFonts w:ascii="BISansNEXT" w:hAnsi="BISansNEXT"/>
          <w:sz w:val="22"/>
          <w:szCs w:val="22"/>
          <w:vertAlign w:val="superscript"/>
          <w:lang w:val="ru-RU"/>
        </w:rPr>
        <w:instrText xml:space="preserve">  \* </w:instrText>
      </w:r>
      <w:r w:rsidRPr="0010359F">
        <w:rPr>
          <w:rFonts w:ascii="BISansNEXT" w:hAnsi="BISansNEXT"/>
          <w:sz w:val="22"/>
          <w:szCs w:val="22"/>
          <w:vertAlign w:val="superscript"/>
          <w:lang w:val="en-US"/>
        </w:rPr>
        <w:instrText>MERGEFORMAT</w:instrText>
      </w:r>
      <w:r w:rsidRPr="007625C6">
        <w:rPr>
          <w:rFonts w:ascii="BISansNEXT" w:hAnsi="BISansNEXT"/>
          <w:sz w:val="22"/>
          <w:szCs w:val="22"/>
          <w:vertAlign w:val="superscript"/>
          <w:lang w:val="ru-RU"/>
        </w:rPr>
        <w:instrText xml:space="preserve"> </w:instrText>
      </w:r>
      <w:r w:rsidRPr="0010359F">
        <w:rPr>
          <w:rFonts w:ascii="BISansNEXT" w:hAnsi="BISansNEXT"/>
          <w:sz w:val="22"/>
          <w:szCs w:val="22"/>
          <w:vertAlign w:val="superscript"/>
          <w:lang w:val="en-US"/>
        </w:rPr>
      </w:r>
      <w:r w:rsidRPr="0010359F">
        <w:rPr>
          <w:rFonts w:ascii="BISansNEXT" w:hAnsi="BISansNEXT"/>
          <w:sz w:val="22"/>
          <w:szCs w:val="22"/>
          <w:vertAlign w:val="superscript"/>
          <w:lang w:val="en-US"/>
        </w:rPr>
        <w:fldChar w:fldCharType="separate"/>
      </w:r>
      <w:r w:rsidRPr="007625C6">
        <w:rPr>
          <w:rFonts w:ascii="BISansNEXT" w:hAnsi="BISansNEXT"/>
          <w:sz w:val="22"/>
          <w:szCs w:val="22"/>
          <w:vertAlign w:val="superscript"/>
          <w:lang w:val="ru-RU"/>
        </w:rPr>
        <w:t>2</w:t>
      </w:r>
      <w:r w:rsidRPr="0010359F">
        <w:rPr>
          <w:rFonts w:ascii="BISansNEXT" w:hAnsi="BISansNEXT"/>
          <w:sz w:val="22"/>
          <w:szCs w:val="22"/>
          <w:vertAlign w:val="superscript"/>
          <w:lang w:val="en-US"/>
        </w:rPr>
        <w:fldChar w:fldCharType="end"/>
      </w:r>
    </w:p>
    <w:p w14:paraId="3474FACB" w14:textId="7790D99B" w:rsidR="00807105" w:rsidRPr="007625C6" w:rsidRDefault="00F56F75" w:rsidP="00A3791E">
      <w:pPr>
        <w:pStyle w:val="a3"/>
        <w:numPr>
          <w:ilvl w:val="0"/>
          <w:numId w:val="14"/>
        </w:numPr>
        <w:jc w:val="both"/>
        <w:rPr>
          <w:rFonts w:ascii="BISansNEXT" w:hAnsi="BISansNEXT" w:cs="Arial"/>
          <w:sz w:val="22"/>
          <w:szCs w:val="22"/>
          <w:lang w:val="ru-RU"/>
        </w:rPr>
      </w:pPr>
      <w:r w:rsidRPr="007625C6">
        <w:rPr>
          <w:rFonts w:ascii="BISansNEXT" w:hAnsi="BISansNEXT" w:cs="Arial"/>
          <w:sz w:val="22"/>
          <w:szCs w:val="22"/>
          <w:lang w:val="ru-RU"/>
        </w:rPr>
        <w:t xml:space="preserve">Исследование фазы </w:t>
      </w:r>
      <w:r>
        <w:rPr>
          <w:rFonts w:ascii="BISansNEXT" w:hAnsi="BISansNEXT" w:cs="Arial"/>
          <w:sz w:val="22"/>
          <w:szCs w:val="22"/>
          <w:lang w:val="en-US"/>
        </w:rPr>
        <w:t>III</w:t>
      </w:r>
      <w:r w:rsidRPr="007625C6">
        <w:rPr>
          <w:rFonts w:ascii="BISansNEXT" w:hAnsi="BISansNEXT" w:cs="Arial"/>
          <w:sz w:val="22"/>
          <w:szCs w:val="22"/>
          <w:lang w:val="ru-RU"/>
        </w:rPr>
        <w:t xml:space="preserve"> также продемонстрировало статистически значимое снижение (14%) случаев госпитализации по любой причине </w:t>
      </w:r>
      <w:r w:rsidR="00E57DBF" w:rsidRPr="00C41B28">
        <w:rPr>
          <w:rFonts w:ascii="BISansNEXT" w:hAnsi="BISansNEXT" w:cs="Arial"/>
          <w:sz w:val="22"/>
          <w:szCs w:val="22"/>
          <w:vertAlign w:val="superscript"/>
          <w:lang w:val="ru-RU"/>
        </w:rPr>
        <w:t>1,2</w:t>
      </w:r>
      <w:r w:rsidR="00807105" w:rsidRPr="007625C6">
        <w:rPr>
          <w:rFonts w:ascii="BISansNEXT" w:hAnsi="BISansNEXT" w:cs="Arial"/>
          <w:sz w:val="22"/>
          <w:szCs w:val="22"/>
          <w:lang w:val="ru-RU"/>
        </w:rPr>
        <w:t>п</w:t>
      </w:r>
      <w:r w:rsidR="009B4871">
        <w:rPr>
          <w:rFonts w:ascii="BISansNEXT" w:hAnsi="BISansNEXT" w:cs="Arial"/>
          <w:sz w:val="22"/>
          <w:szCs w:val="22"/>
          <w:lang w:val="ru-RU"/>
        </w:rPr>
        <w:t>ринося потенциальную пользу</w:t>
      </w:r>
      <w:r w:rsidR="00807105" w:rsidRPr="007625C6">
        <w:rPr>
          <w:rFonts w:ascii="BISansNEXT" w:hAnsi="BISansNEXT" w:cs="Arial"/>
          <w:sz w:val="22"/>
          <w:szCs w:val="22"/>
          <w:lang w:val="ru-RU"/>
        </w:rPr>
        <w:t xml:space="preserve"> пациентам и снижая нагрузку на системы здравоохранения</w:t>
      </w:r>
      <w:r w:rsidR="00134AB6">
        <w:rPr>
          <w:rStyle w:val="af"/>
          <w:rFonts w:ascii="BISansNEXT" w:hAnsi="BISansNEXT" w:cs="Arial"/>
          <w:sz w:val="22"/>
          <w:szCs w:val="22"/>
          <w:lang w:val="en-US"/>
        </w:rPr>
        <w:endnoteReference w:id="2"/>
      </w:r>
    </w:p>
    <w:p w14:paraId="066359A1" w14:textId="77777777" w:rsidR="00210033" w:rsidRPr="007625C6" w:rsidRDefault="00210033" w:rsidP="00A3791E">
      <w:pPr>
        <w:jc w:val="both"/>
        <w:rPr>
          <w:rFonts w:ascii="BISansNEXT" w:hAnsi="BISansNEXT" w:cs="Arial"/>
          <w:sz w:val="22"/>
          <w:szCs w:val="22"/>
          <w:lang w:val="ru-RU"/>
        </w:rPr>
      </w:pPr>
    </w:p>
    <w:p w14:paraId="6BB5D7C4" w14:textId="329DAA6C" w:rsidR="00F56F75" w:rsidRPr="00905C7B" w:rsidRDefault="4010FAD8" w:rsidP="00A3791E">
      <w:pPr>
        <w:jc w:val="both"/>
        <w:rPr>
          <w:rFonts w:ascii="BISansNEXT" w:hAnsi="BISansNEXT" w:cs="Arial"/>
          <w:color w:val="000000" w:themeColor="text1"/>
          <w:sz w:val="22"/>
          <w:szCs w:val="22"/>
          <w:lang w:val="ru-RU"/>
        </w:rPr>
      </w:pPr>
      <w:r w:rsidRPr="007625C6">
        <w:rPr>
          <w:rFonts w:ascii="BISansNEXT" w:hAnsi="BISansNEXT" w:cs="Arial"/>
          <w:b/>
          <w:bCs/>
          <w:sz w:val="22"/>
          <w:szCs w:val="22"/>
          <w:lang w:val="ru-RU"/>
        </w:rPr>
        <w:t>Оксфорд, Великобритания; Ингельхайм, Германия, Риджфилд, США и Индианаполис, США,</w:t>
      </w:r>
      <w:r w:rsidR="00B36883">
        <w:rPr>
          <w:rFonts w:ascii="BISansNEXT" w:hAnsi="BISansNEXT" w:cs="Arial"/>
          <w:b/>
          <w:bCs/>
          <w:sz w:val="22"/>
          <w:szCs w:val="22"/>
          <w:lang w:val="ru-RU"/>
        </w:rPr>
        <w:t xml:space="preserve"> 4 янва</w:t>
      </w:r>
      <w:r w:rsidR="005A236F" w:rsidRPr="007625C6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  <w:t>ря 202</w:t>
      </w:r>
      <w:r w:rsidR="009E4A70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  <w:t>3</w:t>
      </w:r>
      <w:r w:rsidR="005A236F" w:rsidRPr="007625C6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  <w:t xml:space="preserve"> г. </w:t>
      </w:r>
      <w:r w:rsidR="009B4871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– Клинические исследования </w:t>
      </w:r>
      <w:r w:rsidRPr="00872E6E">
        <w:rPr>
          <w:rFonts w:ascii="BISansNEXT" w:eastAsia="Times New Roman" w:hAnsi="BISansNEXT" w:cs="Arial"/>
          <w:color w:val="000000" w:themeColor="text1"/>
          <w:sz w:val="22"/>
          <w:szCs w:val="22"/>
          <w:lang w:val="en-US"/>
        </w:rPr>
        <w:t>III</w:t>
      </w:r>
      <w:r w:rsidR="009B4871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фазы</w:t>
      </w:r>
      <w:r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</w:t>
      </w:r>
      <w:r w:rsidRPr="00872E6E">
        <w:rPr>
          <w:rFonts w:ascii="BISansNEXT" w:eastAsia="Times New Roman" w:hAnsi="BISansNEXT" w:cs="Arial"/>
          <w:color w:val="000000" w:themeColor="text1"/>
          <w:sz w:val="22"/>
          <w:szCs w:val="22"/>
          <w:lang w:val="en-US"/>
        </w:rPr>
        <w:t>EMPA</w:t>
      </w:r>
      <w:r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-</w:t>
      </w:r>
      <w:r w:rsidRPr="00872E6E">
        <w:rPr>
          <w:rFonts w:ascii="BISansNEXT" w:eastAsia="Times New Roman" w:hAnsi="BISansNEXT" w:cs="Arial"/>
          <w:color w:val="000000" w:themeColor="text1"/>
          <w:sz w:val="22"/>
          <w:szCs w:val="22"/>
          <w:lang w:val="en-US"/>
        </w:rPr>
        <w:t>KIDNEY</w:t>
      </w:r>
      <w:r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достигли своей основной конечной точки, </w:t>
      </w:r>
      <w:r w:rsidRPr="00C62ED5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продемонстрировав </w:t>
      </w:r>
      <w:r w:rsidR="33D21FA5" w:rsidRPr="00C62ED5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значительное улучшение состояния почек и сердечно-сосудистой системы у взрослых с хронической болезнью почек (ХБП). </w: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begin"/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NOTEREF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_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Ref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>116983808 \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h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 \* 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MERGEFORMAT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separate"/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t xml:space="preserve">1 </w: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end"/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t xml:space="preserve">, </w: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begin"/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NOTEREF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_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Ref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>116983809 \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h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 \* 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MERGEFORMAT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separate"/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t xml:space="preserve">2 </w: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end"/>
      </w:r>
      <w:r w:rsidR="7ECC1A65" w:rsidRPr="00C62ED5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При лечении эмпаглифлозином риск прогрессирования </w:t>
      </w:r>
      <w:r w:rsidR="00693D49">
        <w:rPr>
          <w:rFonts w:ascii="BISansNEXT" w:hAnsi="BISansNEXT" w:cs="Arial"/>
          <w:color w:val="000000" w:themeColor="text1"/>
          <w:sz w:val="22"/>
          <w:szCs w:val="22"/>
          <w:lang w:val="ru-RU"/>
        </w:rPr>
        <w:t>болезни</w:t>
      </w:r>
      <w:r w:rsidR="7ECC1A65" w:rsidRPr="00C62ED5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почек или смерти от </w:t>
      </w:r>
      <w:r w:rsidR="7ECC1A65" w:rsidRPr="00C41B28">
        <w:rPr>
          <w:rFonts w:ascii="BISansNEXT" w:hAnsi="BISansNEXT" w:cs="Arial"/>
          <w:color w:val="000000" w:themeColor="text1"/>
          <w:sz w:val="22"/>
          <w:szCs w:val="22"/>
          <w:lang w:val="ru-RU"/>
        </w:rPr>
        <w:t>сердечно-сосудистых заболеваний</w:t>
      </w:r>
      <w:r w:rsidR="7ECC1A65" w:rsidRPr="00C62ED5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был снижен </w:t>
      </w:r>
      <w:r w:rsidR="009B4871" w:rsidRPr="00C62ED5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на 28% по сравнению с плацебо </w:t>
      </w:r>
      <w:r w:rsidR="009B4871" w:rsidRPr="00C41B28">
        <w:rPr>
          <w:rFonts w:ascii="BISansNEXT" w:hAnsi="BISansNEXT" w:cs="Arial"/>
          <w:color w:val="000000" w:themeColor="text1"/>
          <w:sz w:val="22"/>
          <w:szCs w:val="22"/>
          <w:lang w:val="ru-RU"/>
        </w:rPr>
        <w:t>(</w:t>
      </w:r>
      <w:r w:rsidR="00C053E4">
        <w:rPr>
          <w:rFonts w:ascii="BISansNEXT" w:hAnsi="BISansNEXT" w:cs="Arial"/>
          <w:color w:val="000000" w:themeColor="text1"/>
          <w:sz w:val="22"/>
          <w:szCs w:val="22"/>
          <w:lang w:val="ru-RU"/>
        </w:rPr>
        <w:t>Отношение рисков</w:t>
      </w:r>
      <w:r w:rsidR="00905C7B" w:rsidRPr="00C41B28">
        <w:rPr>
          <w:rFonts w:ascii="BISansNEXT" w:hAnsi="BISansNEXT" w:cs="Arial"/>
          <w:color w:val="000000" w:themeColor="text1"/>
          <w:sz w:val="22"/>
          <w:szCs w:val="22"/>
          <w:lang w:val="pl-PL"/>
        </w:rPr>
        <w:t xml:space="preserve">; </w:t>
      </w:r>
      <w:r w:rsidR="00C66012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00905C7B" w:rsidRPr="00C41B28">
        <w:rPr>
          <w:rFonts w:ascii="BISansNEXT" w:hAnsi="BISansNEXT" w:cs="Arial"/>
          <w:color w:val="000000" w:themeColor="text1"/>
          <w:sz w:val="22"/>
          <w:szCs w:val="22"/>
          <w:lang w:val="pl-PL"/>
        </w:rPr>
        <w:t xml:space="preserve">0,72; 95% </w:t>
      </w:r>
      <w:r w:rsidR="00C053E4">
        <w:rPr>
          <w:rFonts w:ascii="BISansNEXT" w:hAnsi="BISansNEXT" w:cs="Arial"/>
          <w:color w:val="000000" w:themeColor="text1"/>
          <w:sz w:val="22"/>
          <w:szCs w:val="22"/>
          <w:lang w:val="ru-RU"/>
        </w:rPr>
        <w:t>Доверительный интервал</w:t>
      </w:r>
      <w:r w:rsidR="00E13CD3" w:rsidRPr="00C41B28">
        <w:rPr>
          <w:rFonts w:ascii="BISansNEXT" w:hAnsi="BISansNEXT" w:cs="Arial"/>
          <w:color w:val="000000" w:themeColor="text1"/>
          <w:sz w:val="22"/>
          <w:szCs w:val="22"/>
          <w:lang w:val="pl-PL"/>
        </w:rPr>
        <w:t xml:space="preserve"> от 0,6</w:t>
      </w:r>
      <w:r w:rsidR="00905C7B" w:rsidRPr="00C41B28">
        <w:rPr>
          <w:rFonts w:ascii="BISansNEXT" w:hAnsi="BISansNEXT" w:cs="Arial"/>
          <w:color w:val="000000" w:themeColor="text1"/>
          <w:sz w:val="22"/>
          <w:szCs w:val="22"/>
          <w:lang w:val="pl-PL"/>
        </w:rPr>
        <w:t xml:space="preserve">4 до 0,82; </w:t>
      </w:r>
      <w:r w:rsidR="00C62ED5" w:rsidRPr="00C41B28">
        <w:rPr>
          <w:rFonts w:ascii="BISansNEXT" w:hAnsi="BISansNEXT" w:cs="Arial"/>
          <w:color w:val="000000" w:themeColor="text1"/>
          <w:sz w:val="22"/>
          <w:szCs w:val="22"/>
          <w:lang w:val="en-US"/>
        </w:rPr>
        <w:t>P</w:t>
      </w:r>
      <w:r w:rsidR="00E13CD3" w:rsidRPr="00C41B28">
        <w:rPr>
          <w:rFonts w:ascii="BISansNEXT" w:hAnsi="BISansNEXT" w:cs="Arial"/>
          <w:color w:val="000000" w:themeColor="text1"/>
          <w:sz w:val="22"/>
          <w:szCs w:val="22"/>
          <w:lang w:val="pl-PL"/>
        </w:rPr>
        <w:t>&lt;0,</w:t>
      </w:r>
      <w:r w:rsidR="00E13CD3" w:rsidRPr="00C62ED5">
        <w:rPr>
          <w:rFonts w:ascii="BISansNEXT" w:hAnsi="BISansNEXT" w:cs="Arial"/>
          <w:color w:val="000000" w:themeColor="text1"/>
          <w:sz w:val="22"/>
          <w:szCs w:val="22"/>
          <w:lang w:val="pl-PL"/>
        </w:rPr>
        <w:t>000001</w:t>
      </w:r>
      <w:r w:rsidR="00E13CD3" w:rsidRPr="00C62ED5">
        <w:rPr>
          <w:rFonts w:ascii="BISansNEXT" w:hAnsi="BISansNEXT" w:cs="Arial"/>
          <w:color w:val="000000" w:themeColor="text1"/>
          <w:sz w:val="22"/>
          <w:szCs w:val="22"/>
        </w:rPr>
        <w:t>)</w:t>
      </w:r>
      <w:r w:rsidR="00E13CD3" w:rsidRPr="00E13CD3">
        <w:rPr>
          <w:rFonts w:ascii="BISansNEXT" w:hAnsi="BISansNEXT" w:cs="Arial"/>
          <w:color w:val="000000" w:themeColor="text1"/>
          <w:sz w:val="22"/>
          <w:szCs w:val="22"/>
        </w:rPr>
        <w:t xml:space="preserve"> </w:t>
      </w:r>
      <w:r w:rsidR="33D21FA5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. </w:t>
      </w:r>
      <w:r w:rsidR="00DD00C6" w:rsidRPr="00DD00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begin"/>
      </w:r>
      <w:r w:rsidR="00DD00C6" w:rsidRPr="007625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</w:instrText>
      </w:r>
      <w:r w:rsidR="00DD00C6" w:rsidRPr="00DD00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NOTEREF</w:instrText>
      </w:r>
      <w:r w:rsidR="00DD00C6" w:rsidRPr="007625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_</w:instrText>
      </w:r>
      <w:r w:rsidR="00DD00C6" w:rsidRPr="00DD00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Ref</w:instrText>
      </w:r>
      <w:r w:rsidR="00DD00C6" w:rsidRPr="007625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>116983808 \</w:instrText>
      </w:r>
      <w:r w:rsidR="00DD00C6" w:rsidRPr="00DD00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h</w:instrText>
      </w:r>
      <w:r w:rsidR="00DD00C6" w:rsidRPr="007625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 \* </w:instrText>
      </w:r>
      <w:r w:rsidR="00DD00C6" w:rsidRPr="00DD00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MERGEFORMAT</w:instrText>
      </w:r>
      <w:r w:rsidR="00DD00C6" w:rsidRPr="007625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</w:instrText>
      </w:r>
      <w:r w:rsidR="00DD00C6" w:rsidRPr="00DD00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</w:r>
      <w:r w:rsidR="00DD00C6" w:rsidRPr="00DD00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separate"/>
      </w:r>
      <w:r w:rsidR="00DD00C6" w:rsidRPr="007625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t xml:space="preserve">1 </w:t>
      </w:r>
      <w:r w:rsidR="00DD00C6" w:rsidRPr="00DD00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end"/>
      </w:r>
      <w:r w:rsidR="00DD00C6" w:rsidRPr="007625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t xml:space="preserve">, </w:t>
      </w:r>
      <w:r w:rsidR="00DD00C6" w:rsidRPr="00DD00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begin"/>
      </w:r>
      <w:r w:rsidR="00DD00C6" w:rsidRPr="007625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</w:instrText>
      </w:r>
      <w:r w:rsidR="00DD00C6" w:rsidRPr="00DD00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NOTEREF</w:instrText>
      </w:r>
      <w:r w:rsidR="00DD00C6" w:rsidRPr="007625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_</w:instrText>
      </w:r>
      <w:r w:rsidR="00DD00C6" w:rsidRPr="00DD00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Ref</w:instrText>
      </w:r>
      <w:r w:rsidR="00DD00C6" w:rsidRPr="007625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>116983809 \</w:instrText>
      </w:r>
      <w:r w:rsidR="00DD00C6" w:rsidRPr="00DD00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h</w:instrText>
      </w:r>
      <w:r w:rsidR="00DD00C6" w:rsidRPr="007625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 \* </w:instrText>
      </w:r>
      <w:r w:rsidR="00DD00C6" w:rsidRPr="00DD00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MERGEFORMAT</w:instrText>
      </w:r>
      <w:r w:rsidR="00DD00C6" w:rsidRPr="007625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</w:instrText>
      </w:r>
      <w:r w:rsidR="00DD00C6" w:rsidRPr="00DD00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</w:r>
      <w:r w:rsidR="00DD00C6" w:rsidRPr="00DD00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separate"/>
      </w:r>
      <w:r w:rsidR="00DD00C6" w:rsidRPr="007625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t>2</w:t>
      </w:r>
      <w:r w:rsidR="00DD00C6" w:rsidRPr="00DD00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end"/>
      </w:r>
      <w:r w:rsidR="33D21FA5" w:rsidRPr="007625C6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t xml:space="preserve"> </w:t>
      </w:r>
      <w:r w:rsidR="33D21FA5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Результаты были объявлены во время Недели </w:t>
      </w:r>
      <w:r w:rsidR="00C66012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>поч</w:t>
      </w:r>
      <w:r w:rsidR="00C66012">
        <w:rPr>
          <w:rFonts w:ascii="BISansNEXT" w:hAnsi="BISansNEXT" w:cs="Arial"/>
          <w:color w:val="000000" w:themeColor="text1"/>
          <w:sz w:val="22"/>
          <w:szCs w:val="22"/>
          <w:lang w:val="ru-RU"/>
        </w:rPr>
        <w:t>ки</w:t>
      </w:r>
      <w:r w:rsidR="00C66012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33D21FA5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>2022 года Американского общества нефрологов (</w:t>
      </w:r>
      <w:r w:rsidR="33D21FA5" w:rsidRPr="00872E6E">
        <w:rPr>
          <w:rFonts w:ascii="BISansNEXT" w:hAnsi="BISansNEXT" w:cs="Arial"/>
          <w:color w:val="000000" w:themeColor="text1"/>
          <w:sz w:val="22"/>
          <w:szCs w:val="22"/>
          <w:lang w:val="en-US"/>
        </w:rPr>
        <w:t>ASN</w:t>
      </w:r>
      <w:r w:rsidR="33D21FA5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) </w:t>
      </w:r>
      <w:r w:rsidR="002C61D6" w:rsidRPr="00C41B28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Исследовательским отделом здоровья населения Совета по исследованиям в области медицины</w:t>
      </w:r>
      <w:r w:rsidR="002C61D6" w:rsidRPr="007625C6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="33D21FA5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>(</w:t>
      </w:r>
      <w:r w:rsidR="33D21FA5" w:rsidRPr="00872E6E">
        <w:rPr>
          <w:rFonts w:ascii="BISansNEXT" w:hAnsi="BISansNEXT" w:cs="Arial"/>
          <w:color w:val="000000" w:themeColor="text1"/>
          <w:sz w:val="22"/>
          <w:szCs w:val="22"/>
          <w:lang w:val="en-US"/>
        </w:rPr>
        <w:t>MRC</w:t>
      </w:r>
      <w:r w:rsidR="33D21FA5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33D21FA5" w:rsidRPr="00872E6E">
        <w:rPr>
          <w:rFonts w:ascii="BISansNEXT" w:hAnsi="BISansNEXT" w:cs="Arial"/>
          <w:color w:val="000000" w:themeColor="text1"/>
          <w:sz w:val="22"/>
          <w:szCs w:val="22"/>
          <w:lang w:val="en-US"/>
        </w:rPr>
        <w:t>PHRU</w:t>
      </w:r>
      <w:r w:rsidR="33D21FA5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) Оксфордского университета, который разработал, провел и проанализировал </w:t>
      </w:r>
      <w:r w:rsidR="33D21FA5" w:rsidRPr="00872E6E">
        <w:rPr>
          <w:rFonts w:ascii="BISansNEXT" w:hAnsi="BISansNEXT" w:cs="Arial"/>
          <w:color w:val="000000" w:themeColor="text1"/>
          <w:sz w:val="22"/>
          <w:szCs w:val="22"/>
          <w:lang w:val="en-US"/>
        </w:rPr>
        <w:t>EMPA</w:t>
      </w:r>
      <w:r w:rsidR="33D21FA5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>-</w:t>
      </w:r>
      <w:r w:rsidR="33D21FA5" w:rsidRPr="00872E6E">
        <w:rPr>
          <w:rFonts w:ascii="BISansNEXT" w:hAnsi="BISansNEXT" w:cs="Arial"/>
          <w:color w:val="000000" w:themeColor="text1"/>
          <w:sz w:val="22"/>
          <w:szCs w:val="22"/>
          <w:lang w:val="en-US"/>
        </w:rPr>
        <w:t>KIDNEY</w:t>
      </w:r>
      <w:r w:rsidR="00905C7B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в научном исследовании в сотрудничестве</w:t>
      </w:r>
      <w:r w:rsidR="33D21FA5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с</w:t>
      </w:r>
      <w:r w:rsidR="00BC5A58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Берингер Ингельхайм (</w:t>
      </w:r>
      <w:r w:rsidR="33D21FA5" w:rsidRPr="00872E6E">
        <w:rPr>
          <w:rFonts w:ascii="BISansNEXT" w:hAnsi="BISansNEXT" w:cs="Arial"/>
          <w:color w:val="000000" w:themeColor="text1"/>
          <w:sz w:val="22"/>
          <w:szCs w:val="22"/>
          <w:lang w:val="en-US"/>
        </w:rPr>
        <w:t>Boehringer</w:t>
      </w:r>
      <w:r w:rsidR="33D21FA5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33D21FA5" w:rsidRPr="00872E6E">
        <w:rPr>
          <w:rFonts w:ascii="BISansNEXT" w:hAnsi="BISansNEXT" w:cs="Arial"/>
          <w:color w:val="000000" w:themeColor="text1"/>
          <w:sz w:val="22"/>
          <w:szCs w:val="22"/>
          <w:lang w:val="en-US"/>
        </w:rPr>
        <w:t>Ingelheim</w:t>
      </w:r>
      <w:r w:rsidR="00BC5A58">
        <w:rPr>
          <w:rFonts w:ascii="BISansNEXT" w:hAnsi="BISansNEXT" w:cs="Arial"/>
          <w:color w:val="000000" w:themeColor="text1"/>
          <w:sz w:val="22"/>
          <w:szCs w:val="22"/>
          <w:lang w:val="ru-RU"/>
        </w:rPr>
        <w:t>)</w:t>
      </w:r>
      <w:r w:rsidR="33D21FA5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и </w:t>
      </w:r>
      <w:r w:rsidR="00C053E4">
        <w:rPr>
          <w:rFonts w:ascii="BISansNEXT" w:hAnsi="BISansNEXT" w:cs="Arial"/>
          <w:color w:val="000000" w:themeColor="text1"/>
          <w:sz w:val="22"/>
          <w:szCs w:val="22"/>
          <w:lang w:val="ru-RU"/>
        </w:rPr>
        <w:t>Илай</w:t>
      </w:r>
      <w:r w:rsidR="00BC5A58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Лилли</w:t>
      </w:r>
      <w:r w:rsidR="00C053E4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энд Компани</w:t>
      </w:r>
      <w:r w:rsidR="00BC5A58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(</w:t>
      </w:r>
      <w:r w:rsidR="33D21FA5" w:rsidRPr="00872E6E">
        <w:rPr>
          <w:rFonts w:ascii="BISansNEXT" w:hAnsi="BISansNEXT" w:cs="Arial"/>
          <w:color w:val="000000" w:themeColor="text1"/>
          <w:sz w:val="22"/>
          <w:szCs w:val="22"/>
          <w:lang w:val="en-US"/>
        </w:rPr>
        <w:t>Eli</w:t>
      </w:r>
      <w:r w:rsidR="33D21FA5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33D21FA5" w:rsidRPr="00872E6E">
        <w:rPr>
          <w:rFonts w:ascii="BISansNEXT" w:hAnsi="BISansNEXT" w:cs="Arial"/>
          <w:color w:val="000000" w:themeColor="text1"/>
          <w:sz w:val="22"/>
          <w:szCs w:val="22"/>
          <w:lang w:val="en-US"/>
        </w:rPr>
        <w:t>Lilly</w:t>
      </w:r>
      <w:r w:rsidR="00C053E4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33D21FA5" w:rsidRPr="00872E6E">
        <w:rPr>
          <w:rFonts w:ascii="BISansNEXT" w:hAnsi="BISansNEXT" w:cs="Arial"/>
          <w:color w:val="000000" w:themeColor="text1"/>
          <w:sz w:val="22"/>
          <w:szCs w:val="22"/>
          <w:lang w:val="en-US"/>
        </w:rPr>
        <w:t>and</w:t>
      </w:r>
      <w:r w:rsidR="33D21FA5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33D21FA5" w:rsidRPr="00872E6E">
        <w:rPr>
          <w:rFonts w:ascii="BISansNEXT" w:hAnsi="BISansNEXT" w:cs="Arial"/>
          <w:color w:val="000000" w:themeColor="text1"/>
          <w:sz w:val="22"/>
          <w:szCs w:val="22"/>
          <w:lang w:val="en-US"/>
        </w:rPr>
        <w:t>Company</w:t>
      </w:r>
      <w:r w:rsidR="00C053E4">
        <w:rPr>
          <w:rFonts w:ascii="BISansNEXT" w:hAnsi="BISansNEXT" w:cs="Arial"/>
          <w:color w:val="000000" w:themeColor="text1"/>
          <w:sz w:val="22"/>
          <w:szCs w:val="22"/>
          <w:lang w:val="ru-RU"/>
        </w:rPr>
        <w:t>)</w:t>
      </w:r>
      <w:r w:rsidR="33D21FA5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(</w:t>
      </w:r>
      <w:r w:rsidR="33D21FA5" w:rsidRPr="00872E6E">
        <w:rPr>
          <w:rFonts w:ascii="BISansNEXT" w:hAnsi="BISansNEXT" w:cs="Arial"/>
          <w:color w:val="000000" w:themeColor="text1"/>
          <w:sz w:val="22"/>
          <w:szCs w:val="22"/>
          <w:lang w:val="en-US"/>
        </w:rPr>
        <w:t>NYSE</w:t>
      </w:r>
      <w:r w:rsidR="33D21FA5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: </w:t>
      </w:r>
      <w:r w:rsidR="33D21FA5" w:rsidRPr="00872E6E">
        <w:rPr>
          <w:rFonts w:ascii="BISansNEXT" w:hAnsi="BISansNEXT" w:cs="Arial"/>
          <w:color w:val="000000" w:themeColor="text1"/>
          <w:sz w:val="22"/>
          <w:szCs w:val="22"/>
          <w:lang w:val="en-US"/>
        </w:rPr>
        <w:t>LLY</w:t>
      </w:r>
      <w:r w:rsidR="33D21FA5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). Результаты были одновременно опубликованы в </w:t>
      </w:r>
      <w:r w:rsidR="00116C1A" w:rsidRPr="00C41B28">
        <w:rPr>
          <w:rFonts w:ascii="BISansNEXT" w:hAnsi="BISansNEXT" w:cs="Arial"/>
          <w:i/>
          <w:iCs/>
          <w:color w:val="000000" w:themeColor="text1"/>
          <w:sz w:val="22"/>
          <w:szCs w:val="22"/>
          <w:lang w:val="ru-RU"/>
        </w:rPr>
        <w:t>Медицинском журнале Новой Англии</w:t>
      </w:r>
      <w:r w:rsidR="00116C1A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(</w:t>
      </w:r>
      <w:r w:rsidR="33D21FA5" w:rsidRPr="4801BAFE">
        <w:rPr>
          <w:rFonts w:ascii="BISansNEXT" w:hAnsi="BISansNEXT" w:cs="Arial"/>
          <w:i/>
          <w:iCs/>
          <w:color w:val="000000" w:themeColor="text1"/>
          <w:sz w:val="22"/>
          <w:szCs w:val="22"/>
          <w:lang w:val="en-US"/>
        </w:rPr>
        <w:t>The</w:t>
      </w:r>
      <w:r w:rsidR="33D21FA5" w:rsidRPr="007625C6">
        <w:rPr>
          <w:rFonts w:ascii="BISansNEXT" w:hAnsi="BISansNEXT" w:cs="Arial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="33D21FA5" w:rsidRPr="4801BAFE">
        <w:rPr>
          <w:rFonts w:ascii="BISansNEXT" w:hAnsi="BISansNEXT" w:cs="Arial"/>
          <w:i/>
          <w:iCs/>
          <w:color w:val="000000" w:themeColor="text1"/>
          <w:sz w:val="22"/>
          <w:szCs w:val="22"/>
          <w:lang w:val="en-US"/>
        </w:rPr>
        <w:t>New</w:t>
      </w:r>
      <w:r w:rsidR="33D21FA5" w:rsidRPr="007625C6">
        <w:rPr>
          <w:rFonts w:ascii="BISansNEXT" w:hAnsi="BISansNEXT" w:cs="Arial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="33D21FA5" w:rsidRPr="4801BAFE">
        <w:rPr>
          <w:rFonts w:ascii="BISansNEXT" w:hAnsi="BISansNEXT" w:cs="Arial"/>
          <w:i/>
          <w:iCs/>
          <w:color w:val="000000" w:themeColor="text1"/>
          <w:sz w:val="22"/>
          <w:szCs w:val="22"/>
          <w:lang w:val="en-US"/>
        </w:rPr>
        <w:t>England</w:t>
      </w:r>
      <w:r w:rsidR="33D21FA5" w:rsidRPr="007625C6">
        <w:rPr>
          <w:rFonts w:ascii="BISansNEXT" w:hAnsi="BISansNEXT" w:cs="Arial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="33D21FA5" w:rsidRPr="4801BAFE">
        <w:rPr>
          <w:rFonts w:ascii="BISansNEXT" w:hAnsi="BISansNEXT" w:cs="Arial"/>
          <w:i/>
          <w:iCs/>
          <w:color w:val="000000" w:themeColor="text1"/>
          <w:sz w:val="22"/>
          <w:szCs w:val="22"/>
          <w:lang w:val="en-US"/>
        </w:rPr>
        <w:t>Journal</w:t>
      </w:r>
      <w:r w:rsidR="33D21FA5" w:rsidRPr="007625C6">
        <w:rPr>
          <w:rFonts w:ascii="BISansNEXT" w:hAnsi="BISansNEXT" w:cs="Arial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="33D21FA5" w:rsidRPr="4801BAFE">
        <w:rPr>
          <w:rFonts w:ascii="BISansNEXT" w:hAnsi="BISansNEXT" w:cs="Arial"/>
          <w:i/>
          <w:iCs/>
          <w:color w:val="000000" w:themeColor="text1"/>
          <w:sz w:val="22"/>
          <w:szCs w:val="22"/>
          <w:lang w:val="en-US"/>
        </w:rPr>
        <w:t>of</w:t>
      </w:r>
      <w:r w:rsidR="33D21FA5" w:rsidRPr="007625C6">
        <w:rPr>
          <w:rFonts w:ascii="BISansNEXT" w:hAnsi="BISansNEXT" w:cs="Arial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="33D21FA5" w:rsidRPr="4801BAFE">
        <w:rPr>
          <w:rFonts w:ascii="BISansNEXT" w:hAnsi="BISansNEXT" w:cs="Arial"/>
          <w:i/>
          <w:iCs/>
          <w:color w:val="000000" w:themeColor="text1"/>
          <w:sz w:val="22"/>
          <w:szCs w:val="22"/>
          <w:lang w:val="en-US"/>
        </w:rPr>
        <w:t>Medicine</w:t>
      </w:r>
      <w:r w:rsidR="00116C1A">
        <w:rPr>
          <w:rFonts w:ascii="BISansNEXT" w:hAnsi="BISansNEXT" w:cs="Arial"/>
          <w:i/>
          <w:iCs/>
          <w:color w:val="000000" w:themeColor="text1"/>
          <w:sz w:val="22"/>
          <w:szCs w:val="22"/>
          <w:lang w:val="ru-RU"/>
        </w:rPr>
        <w:t>)</w:t>
      </w:r>
      <w:r w:rsidR="33D21FA5" w:rsidRPr="007625C6">
        <w:rPr>
          <w:rFonts w:ascii="BISansNEXT" w:hAnsi="BISansNEXT" w:cs="Arial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="33D21FA5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. </w:t>
      </w:r>
      <w:r w:rsidR="4BF6A70F" w:rsidRPr="00905C7B">
        <w:rPr>
          <w:rFonts w:ascii="BISansNEXT" w:eastAsia="BISansNEXT" w:hAnsi="BISansNEXT" w:cs="BISansNEXT"/>
          <w:color w:val="000000" w:themeColor="text1"/>
          <w:sz w:val="22"/>
          <w:szCs w:val="22"/>
          <w:vertAlign w:val="superscript"/>
          <w:lang w:val="ru-RU"/>
        </w:rPr>
        <w:t>2</w:t>
      </w:r>
      <w:r w:rsidR="00F56F75" w:rsidRPr="00905C7B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</w:p>
    <w:p w14:paraId="5C1A18CF" w14:textId="77777777" w:rsidR="00F56F75" w:rsidRPr="00905C7B" w:rsidRDefault="00F56F75" w:rsidP="00A3791E">
      <w:pPr>
        <w:jc w:val="both"/>
        <w:rPr>
          <w:rFonts w:ascii="BISansNEXT" w:hAnsi="BISansNEXT" w:cs="Arial"/>
          <w:color w:val="000000" w:themeColor="text1"/>
          <w:sz w:val="22"/>
          <w:szCs w:val="22"/>
          <w:lang w:val="ru-RU"/>
        </w:rPr>
      </w:pPr>
    </w:p>
    <w:p w14:paraId="295F33F4" w14:textId="5EBAF70C" w:rsidR="00B57916" w:rsidRPr="007625C6" w:rsidRDefault="3186035D" w:rsidP="00A3791E">
      <w:pPr>
        <w:jc w:val="both"/>
        <w:rPr>
          <w:rFonts w:ascii="BISansNEXT" w:hAnsi="BISansNEXT" w:cs="Arial"/>
          <w:color w:val="000000" w:themeColor="text1"/>
          <w:sz w:val="22"/>
          <w:szCs w:val="22"/>
          <w:lang w:val="ru-RU"/>
        </w:rPr>
      </w:pPr>
      <w:r w:rsidRPr="00872E6E">
        <w:rPr>
          <w:rFonts w:ascii="BISansNEXT" w:hAnsi="BISansNEXT" w:cs="Arial"/>
          <w:color w:val="000000" w:themeColor="text1"/>
          <w:sz w:val="22"/>
          <w:szCs w:val="22"/>
          <w:lang w:val="en-US"/>
        </w:rPr>
        <w:t>EMPA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>-</w:t>
      </w:r>
      <w:r w:rsidRPr="00872E6E">
        <w:rPr>
          <w:rFonts w:ascii="BISansNEXT" w:hAnsi="BISansNEXT" w:cs="Arial"/>
          <w:color w:val="000000" w:themeColor="text1"/>
          <w:sz w:val="22"/>
          <w:szCs w:val="22"/>
          <w:lang w:val="en-US"/>
        </w:rPr>
        <w:t>KIDNEY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—исследование </w:t>
      </w:r>
      <w:r w:rsidR="00C66012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лечения </w:t>
      </w:r>
      <w:r w:rsidRPr="00C62ED5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ХБП ингибитором </w:t>
      </w:r>
      <w:r w:rsidRPr="00C62ED5">
        <w:rPr>
          <w:rFonts w:ascii="BISansNEXT" w:hAnsi="BISansNEXT" w:cs="Arial"/>
          <w:color w:val="000000" w:themeColor="text1"/>
          <w:sz w:val="22"/>
          <w:szCs w:val="22"/>
          <w:lang w:val="en-US"/>
        </w:rPr>
        <w:t>SGLT</w:t>
      </w:r>
      <w:r w:rsidRPr="00C62ED5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2, которое продемонстрировало снижение числа госпитализаций по любой причине </w:t>
      </w:r>
      <w:r w:rsidR="00A3791E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на </w:t>
      </w:r>
      <w:r w:rsidRPr="00C62ED5">
        <w:rPr>
          <w:rFonts w:ascii="BISansNEXT" w:hAnsi="BISansNEXT" w:cs="Arial"/>
          <w:color w:val="000000" w:themeColor="text1"/>
          <w:sz w:val="22"/>
          <w:szCs w:val="22"/>
          <w:lang w:val="ru-RU"/>
        </w:rPr>
        <w:t>14%</w:t>
      </w:r>
      <w:r w:rsidR="00507DAA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00A3791E">
        <w:rPr>
          <w:rFonts w:ascii="BISansNEXT" w:hAnsi="BISansNEXT" w:cs="Arial"/>
          <w:color w:val="000000" w:themeColor="text1"/>
          <w:sz w:val="22"/>
          <w:szCs w:val="22"/>
          <w:lang w:val="ru-RU"/>
        </w:rPr>
        <w:t>(</w:t>
      </w:r>
      <w:r w:rsidR="00116C1A">
        <w:rPr>
          <w:rFonts w:ascii="BISansNEXT" w:hAnsi="BISansNEXT" w:cs="Arial"/>
          <w:color w:val="000000" w:themeColor="text1"/>
          <w:sz w:val="22"/>
          <w:szCs w:val="22"/>
          <w:lang w:val="ru-RU"/>
        </w:rPr>
        <w:t>Отношение рисков</w:t>
      </w:r>
      <w:r w:rsidR="00905C7B" w:rsidRPr="00C41B28">
        <w:rPr>
          <w:rFonts w:ascii="BISansNEXT" w:hAnsi="BISansNEXT" w:cs="Arial"/>
          <w:color w:val="000000" w:themeColor="text1"/>
          <w:sz w:val="22"/>
          <w:szCs w:val="22"/>
          <w:lang w:val="pl-PL"/>
        </w:rPr>
        <w:t xml:space="preserve">; 0,86; 95% </w:t>
      </w:r>
      <w:r w:rsidR="00116C1A">
        <w:rPr>
          <w:rFonts w:ascii="BISansNEXT" w:hAnsi="BISansNEXT" w:cs="Arial"/>
          <w:color w:val="000000" w:themeColor="text1"/>
          <w:sz w:val="22"/>
          <w:szCs w:val="22"/>
          <w:lang w:val="ru-RU"/>
        </w:rPr>
        <w:t>Доверительный интервал</w:t>
      </w:r>
      <w:r w:rsidR="00905C7B" w:rsidRPr="00C41B28">
        <w:rPr>
          <w:rFonts w:ascii="BISansNEXT" w:hAnsi="BISansNEXT" w:cs="Arial"/>
          <w:color w:val="000000" w:themeColor="text1"/>
          <w:sz w:val="22"/>
          <w:szCs w:val="22"/>
          <w:lang w:val="pl-PL"/>
        </w:rPr>
        <w:t xml:space="preserve"> от 0,78 до 0,95; </w:t>
      </w:r>
      <w:r w:rsidR="00C62ED5" w:rsidRPr="00C41B28">
        <w:rPr>
          <w:rFonts w:ascii="BISansNEXT" w:hAnsi="BISansNEXT" w:cs="Arial"/>
          <w:color w:val="000000" w:themeColor="text1"/>
          <w:sz w:val="22"/>
          <w:szCs w:val="22"/>
          <w:lang w:val="en-US"/>
        </w:rPr>
        <w:t>p</w:t>
      </w:r>
      <w:r w:rsidR="17D95649" w:rsidRPr="00C41B28">
        <w:rPr>
          <w:rFonts w:ascii="BISansNEXT" w:hAnsi="BISansNEXT" w:cs="Arial"/>
          <w:color w:val="000000" w:themeColor="text1"/>
          <w:sz w:val="22"/>
          <w:szCs w:val="22"/>
          <w:lang w:val="pl-PL"/>
        </w:rPr>
        <w:t>=0,0025</w:t>
      </w:r>
      <w:r w:rsidR="00905C7B" w:rsidRPr="00C62ED5">
        <w:rPr>
          <w:rFonts w:ascii="BISansNEXT" w:hAnsi="BISansNEXT" w:cs="Arial"/>
          <w:color w:val="000000" w:themeColor="text1"/>
          <w:sz w:val="22"/>
          <w:szCs w:val="22"/>
        </w:rPr>
        <w:t>) по сравнению с плацебо</w:t>
      </w:r>
      <w:r w:rsidRPr="00C62ED5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, одним из предварительно </w:t>
      </w:r>
      <w:r w:rsidRPr="00C41B28">
        <w:rPr>
          <w:rFonts w:ascii="BISansNEXT" w:hAnsi="BISansNEXT" w:cs="Arial"/>
          <w:color w:val="000000" w:themeColor="text1"/>
          <w:sz w:val="22"/>
          <w:szCs w:val="22"/>
          <w:lang w:val="ru-RU"/>
        </w:rPr>
        <w:t>определе</w:t>
      </w:r>
      <w:r w:rsidR="00905C7B" w:rsidRPr="00C41B28">
        <w:rPr>
          <w:rFonts w:ascii="BISansNEXT" w:hAnsi="BISansNEXT" w:cs="Arial"/>
          <w:color w:val="000000" w:themeColor="text1"/>
          <w:sz w:val="22"/>
          <w:szCs w:val="22"/>
          <w:lang w:val="ru-RU"/>
        </w:rPr>
        <w:t>нных ключевых вторичных подтверждающих конечных точек</w:t>
      </w:r>
      <w:r w:rsidRPr="00C62ED5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. </w: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begin"/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NOTEREF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_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Ref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>116983808 \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h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 \* 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MERGEFORMAT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separate"/>
      </w:r>
      <w:r w:rsidR="5118925E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t xml:space="preserve">1 </w: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end"/>
      </w:r>
      <w:r w:rsidR="5118925E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t xml:space="preserve">, </w: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begin"/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NOTEREF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_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Ref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>116983809 \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h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 \* 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instrText>MERGEFORMAT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</w:instrTex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separate"/>
      </w:r>
      <w:r w:rsidR="5118925E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t>2</w:t>
      </w:r>
      <w:r w:rsidR="00DD00C6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end"/>
      </w:r>
      <w:r w:rsidR="694A2A74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t xml:space="preserve"> </w:t>
      </w:r>
      <w:r w:rsidR="00A3791E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t xml:space="preserve"> </w:t>
      </w:r>
      <w:r w:rsidR="1EF4C120" w:rsidRPr="00C62ED5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ХБП удваивает риск госпитализации человека и является основной причиной смерти во всем мире. </w:t>
      </w:r>
      <w:r w:rsidR="007C422D" w:rsidRPr="00C62ED5">
        <w:rPr>
          <w:rStyle w:val="af"/>
          <w:rFonts w:ascii="BISansNEXT" w:hAnsi="BISansNEXT" w:cs="Arial"/>
          <w:color w:val="000000" w:themeColor="text1"/>
          <w:sz w:val="22"/>
          <w:szCs w:val="22"/>
          <w:lang w:val="en-US"/>
        </w:rPr>
        <w:endnoteReference w:id="3"/>
      </w:r>
      <w:r w:rsidR="1EF4C120" w:rsidRPr="00C62ED5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t xml:space="preserve">, </w:t>
      </w:r>
      <w:r w:rsidR="007C422D" w:rsidRPr="00C62ED5">
        <w:rPr>
          <w:rStyle w:val="af"/>
          <w:rFonts w:ascii="BISansNEXT" w:hAnsi="BISansNEXT" w:cs="Arial"/>
          <w:color w:val="000000" w:themeColor="text1"/>
          <w:sz w:val="22"/>
          <w:szCs w:val="22"/>
          <w:lang w:val="en-US"/>
        </w:rPr>
        <w:endnoteReference w:id="4"/>
      </w:r>
      <w:r w:rsidR="00A3791E">
        <w:rPr>
          <w:rFonts w:ascii="BISansNEXT" w:hAnsi="BISansNEXT" w:cs="Arial"/>
          <w:color w:val="000000" w:themeColor="text1"/>
          <w:sz w:val="22"/>
          <w:szCs w:val="22"/>
          <w:vertAlign w:val="superscript"/>
          <w:lang w:val="ru-RU"/>
        </w:rPr>
        <w:t xml:space="preserve"> </w:t>
      </w:r>
      <w:r w:rsidR="00905C7B" w:rsidRPr="00C62ED5">
        <w:rPr>
          <w:rFonts w:ascii="BISansNEXT" w:hAnsi="BISansNEXT" w:cs="Arial"/>
          <w:color w:val="000000" w:themeColor="text1"/>
          <w:sz w:val="22"/>
          <w:szCs w:val="22"/>
          <w:lang w:val="ru-RU"/>
        </w:rPr>
        <w:t>В США г</w:t>
      </w:r>
      <w:r w:rsidR="7C91F682" w:rsidRPr="00C62ED5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оспитализация </w:t>
      </w:r>
      <w:r w:rsidR="00905C7B" w:rsidRPr="00C62ED5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для людей с ХБП </w:t>
      </w:r>
      <w:r w:rsidR="7C91F682" w:rsidRPr="00C62ED5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составляет </w:t>
      </w:r>
      <w:r w:rsidR="00A3791E" w:rsidRPr="00C62ED5">
        <w:rPr>
          <w:rFonts w:ascii="BISansNEXT" w:hAnsi="BISansNEXT" w:cs="Arial"/>
          <w:color w:val="000000" w:themeColor="text1"/>
          <w:sz w:val="22"/>
          <w:szCs w:val="22"/>
          <w:lang w:val="ru-RU"/>
        </w:rPr>
        <w:t>35</w:t>
      </w:r>
      <w:r w:rsidR="00A3791E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>–55</w:t>
      </w:r>
      <w:r w:rsidR="7C91F682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>% от общих расходов на здрав</w:t>
      </w:r>
      <w:r w:rsidR="00905C7B">
        <w:rPr>
          <w:rFonts w:ascii="BISansNEXT" w:hAnsi="BISansNEXT" w:cs="Arial"/>
          <w:color w:val="000000" w:themeColor="text1"/>
          <w:sz w:val="22"/>
          <w:szCs w:val="22"/>
          <w:lang w:val="ru-RU"/>
        </w:rPr>
        <w:t>оохранение</w:t>
      </w:r>
      <w:r w:rsidR="7C91F682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>.</w:t>
      </w:r>
    </w:p>
    <w:p w14:paraId="3E5E2723" w14:textId="77777777" w:rsidR="00386791" w:rsidRPr="007625C6" w:rsidRDefault="00386791" w:rsidP="00A3791E">
      <w:pPr>
        <w:jc w:val="both"/>
        <w:rPr>
          <w:rFonts w:ascii="BISansNEXT" w:hAnsi="BISansNEXT" w:cs="Arial"/>
          <w:sz w:val="22"/>
          <w:szCs w:val="22"/>
          <w:lang w:val="ru-RU"/>
        </w:rPr>
      </w:pPr>
    </w:p>
    <w:p w14:paraId="6B456A61" w14:textId="774BB666" w:rsidR="009B4A15" w:rsidRPr="007625C6" w:rsidRDefault="00DC17C6" w:rsidP="00A3791E">
      <w:pPr>
        <w:spacing w:line="259" w:lineRule="auto"/>
        <w:jc w:val="both"/>
        <w:rPr>
          <w:rFonts w:ascii="BISansNEXT" w:hAnsi="BISansNEXT" w:cs="Arial"/>
          <w:color w:val="000000" w:themeColor="text1"/>
          <w:sz w:val="22"/>
          <w:szCs w:val="22"/>
          <w:lang w:val="ru-RU"/>
        </w:rPr>
      </w:pP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Общие </w:t>
      </w:r>
      <w:r w:rsidRPr="4D979762">
        <w:rPr>
          <w:rFonts w:ascii="BISansNEXT" w:hAnsi="BISansNEXT" w:cs="Arial"/>
          <w:color w:val="000000" w:themeColor="text1"/>
          <w:sz w:val="22"/>
          <w:szCs w:val="22"/>
        </w:rPr>
        <w:t xml:space="preserve">данные по безопасности </w:t>
      </w:r>
      <w:r w:rsidR="00693E4F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сравнивались </w:t>
      </w:r>
      <w:r w:rsidRPr="4D979762">
        <w:rPr>
          <w:rFonts w:ascii="BISansNEXT" w:hAnsi="BISansNEXT" w:cs="Arial"/>
          <w:color w:val="000000" w:themeColor="text1"/>
          <w:sz w:val="22"/>
          <w:szCs w:val="22"/>
        </w:rPr>
        <w:t xml:space="preserve">с предыдущими </w:t>
      </w:r>
      <w:r w:rsidR="00693E4F">
        <w:rPr>
          <w:rFonts w:ascii="BISansNEXT" w:hAnsi="BISansNEXT" w:cs="Arial"/>
          <w:color w:val="000000" w:themeColor="text1"/>
          <w:sz w:val="22"/>
          <w:szCs w:val="22"/>
          <w:lang w:val="ru-RU"/>
        </w:rPr>
        <w:t>показателями</w:t>
      </w:r>
      <w:r w:rsidRPr="4D979762">
        <w:rPr>
          <w:rFonts w:ascii="BISansNEXT" w:hAnsi="BISansNEXT" w:cs="Arial"/>
          <w:color w:val="000000" w:themeColor="text1"/>
          <w:sz w:val="22"/>
          <w:szCs w:val="22"/>
        </w:rPr>
        <w:t>, подтверждая хорошо зарекомендовавший себя профиль безопасности эмпаглифлозина</w:t>
      </w:r>
      <w:r w:rsidR="0002444C" w:rsidRPr="4D979762">
        <w:rPr>
          <w:rFonts w:ascii="BISansNEXT" w:hAnsi="BISansNEXT" w:cs="Arial"/>
          <w:color w:val="000000" w:themeColor="text1"/>
          <w:sz w:val="22"/>
          <w:szCs w:val="22"/>
        </w:rPr>
        <w:t xml:space="preserve">. </w:t>
      </w:r>
    </w:p>
    <w:p w14:paraId="14151AFA" w14:textId="77777777" w:rsidR="009B4A15" w:rsidRPr="007625C6" w:rsidRDefault="009B4A15" w:rsidP="00A3791E">
      <w:pPr>
        <w:jc w:val="both"/>
        <w:rPr>
          <w:rFonts w:ascii="BISansNEXT" w:hAnsi="BISansNEXT" w:cs="Arial"/>
          <w:sz w:val="22"/>
          <w:szCs w:val="22"/>
          <w:lang w:val="ru-RU"/>
        </w:rPr>
      </w:pPr>
    </w:p>
    <w:p w14:paraId="06B11142" w14:textId="055370F4" w:rsidR="003258BE" w:rsidRPr="007625C6" w:rsidRDefault="040C7E90" w:rsidP="00A3791E">
      <w:pPr>
        <w:jc w:val="both"/>
        <w:rPr>
          <w:rFonts w:ascii="BISansNEXT" w:hAnsi="BISansNEXT" w:cs="Arial"/>
          <w:color w:val="000000" w:themeColor="text1"/>
          <w:sz w:val="22"/>
          <w:szCs w:val="22"/>
          <w:lang w:val="ru-RU"/>
        </w:rPr>
      </w:pP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lastRenderedPageBreak/>
        <w:t xml:space="preserve">«Мы знаем, что существует острая необходимость в новых методах лечения, которые, как доказано, задерживают прогрессирование ХБП, что может привести к необходимости диализа или трансплантации. Сегодняшние результаты показывают, что эмпаглифлозин может принести пользу взрослым с риском прогрессирования, в том числе с диабетом или без него, а также при широком спектре </w:t>
      </w:r>
      <w:r w:rsidR="00BC210F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снижения 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>функций почек», — сказал Уильям Херрингтон</w:t>
      </w:r>
      <w:r w:rsidR="00BC5A58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(</w:t>
      </w:r>
      <w:r w:rsidR="00BC5A58" w:rsidRPr="00BC5A58">
        <w:rPr>
          <w:rFonts w:ascii="BISansNEXT" w:hAnsi="BISansNEXT" w:cs="Arial"/>
          <w:color w:val="000000" w:themeColor="text1"/>
          <w:sz w:val="22"/>
          <w:szCs w:val="22"/>
          <w:lang w:val="ru-RU"/>
        </w:rPr>
        <w:t>William Herrington</w:t>
      </w:r>
      <w:r w:rsidR="00BC5A58">
        <w:rPr>
          <w:rFonts w:ascii="BISansNEXT" w:hAnsi="BISansNEXT" w:cs="Arial"/>
          <w:color w:val="000000" w:themeColor="text1"/>
          <w:sz w:val="22"/>
          <w:szCs w:val="22"/>
          <w:lang w:val="ru-RU"/>
        </w:rPr>
        <w:t>)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>, доцент</w:t>
      </w:r>
      <w:r w:rsidR="002C61D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002C61D6" w:rsidRPr="00C41B28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Исследовательского отдела здоровья населения Совета по исследованиям в области медицины</w:t>
      </w:r>
      <w:r w:rsidR="008F1EBF" w:rsidRPr="00C41B28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008F1EBF">
        <w:rPr>
          <w:rFonts w:ascii="BISansNEXT" w:hAnsi="BISansNEXT" w:cs="Arial"/>
          <w:color w:val="000000" w:themeColor="text1"/>
          <w:sz w:val="22"/>
          <w:szCs w:val="22"/>
          <w:lang w:val="ru-RU"/>
        </w:rPr>
        <w:t>(</w:t>
      </w:r>
      <w:r w:rsidRPr="6F777A93">
        <w:rPr>
          <w:rFonts w:ascii="BISansNEXT" w:hAnsi="BISansNEXT" w:cs="Arial"/>
          <w:color w:val="000000" w:themeColor="text1"/>
          <w:sz w:val="22"/>
          <w:szCs w:val="22"/>
          <w:lang w:val="en-US"/>
        </w:rPr>
        <w:t>MRC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Pr="6F777A93">
        <w:rPr>
          <w:rFonts w:ascii="BISansNEXT" w:hAnsi="BISansNEXT" w:cs="Arial"/>
          <w:color w:val="000000" w:themeColor="text1"/>
          <w:sz w:val="22"/>
          <w:szCs w:val="22"/>
          <w:lang w:val="en-US"/>
        </w:rPr>
        <w:t>PHRU</w:t>
      </w:r>
      <w:r w:rsidR="00693E4F">
        <w:rPr>
          <w:rFonts w:ascii="BISansNEXT" w:hAnsi="BISansNEXT" w:cs="Arial"/>
          <w:color w:val="000000" w:themeColor="text1"/>
          <w:sz w:val="22"/>
          <w:szCs w:val="22"/>
          <w:lang w:val="ru-RU"/>
        </w:rPr>
        <w:t>,</w:t>
      </w:r>
      <w:r w:rsidR="00B36883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часть </w:t>
      </w:r>
      <w:r w:rsidRPr="6F777A93">
        <w:rPr>
          <w:rFonts w:ascii="BISansNEXT" w:hAnsi="BISansNEXT" w:cs="Arial"/>
          <w:color w:val="000000" w:themeColor="text1"/>
          <w:sz w:val="22"/>
          <w:szCs w:val="22"/>
          <w:lang w:val="en-US"/>
        </w:rPr>
        <w:t>Oxford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Pr="6F777A93">
        <w:rPr>
          <w:rFonts w:ascii="BISansNEXT" w:hAnsi="BISansNEXT" w:cs="Arial"/>
          <w:color w:val="000000" w:themeColor="text1"/>
          <w:sz w:val="22"/>
          <w:szCs w:val="22"/>
          <w:lang w:val="en-US"/>
        </w:rPr>
        <w:t>Population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Pr="6F777A93">
        <w:rPr>
          <w:rFonts w:ascii="BISansNEXT" w:hAnsi="BISansNEXT" w:cs="Arial"/>
          <w:color w:val="000000" w:themeColor="text1"/>
          <w:sz w:val="22"/>
          <w:szCs w:val="22"/>
          <w:lang w:val="en-US"/>
        </w:rPr>
        <w:t>Health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>) и почетный ко</w:t>
      </w:r>
      <w:r w:rsidR="00BC5A58">
        <w:rPr>
          <w:rFonts w:ascii="BISansNEXT" w:hAnsi="BISansNEXT" w:cs="Arial"/>
          <w:color w:val="000000" w:themeColor="text1"/>
          <w:sz w:val="22"/>
          <w:szCs w:val="22"/>
          <w:lang w:val="ru-RU"/>
        </w:rPr>
        <w:t>нсультант</w:t>
      </w:r>
      <w:r w:rsidR="00693E4F">
        <w:rPr>
          <w:rFonts w:ascii="BISansNEXT" w:hAnsi="BISansNEXT" w:cs="Arial"/>
          <w:color w:val="000000" w:themeColor="text1"/>
          <w:sz w:val="22"/>
          <w:szCs w:val="22"/>
          <w:lang w:val="ru-RU"/>
        </w:rPr>
        <w:t>-</w:t>
      </w:r>
      <w:r w:rsidR="00BC5A58">
        <w:rPr>
          <w:rFonts w:ascii="BISansNEXT" w:hAnsi="BISansNEXT" w:cs="Arial"/>
          <w:color w:val="000000" w:themeColor="text1"/>
          <w:sz w:val="22"/>
          <w:szCs w:val="22"/>
          <w:lang w:val="ru-RU"/>
        </w:rPr>
        <w:t>н</w:t>
      </w:r>
      <w:r w:rsidR="00905C7B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ефролог и </w:t>
      </w:r>
      <w:r w:rsidR="008F1EBF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соисследователь </w:t>
      </w:r>
      <w:r w:rsidRPr="6F777A93">
        <w:rPr>
          <w:rFonts w:ascii="BISansNEXT" w:hAnsi="BISansNEXT" w:cs="Arial"/>
          <w:color w:val="000000" w:themeColor="text1"/>
          <w:sz w:val="22"/>
          <w:szCs w:val="22"/>
          <w:lang w:val="en-US"/>
        </w:rPr>
        <w:t>EMPA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>-</w:t>
      </w:r>
      <w:r w:rsidRPr="6F777A93">
        <w:rPr>
          <w:rFonts w:ascii="BISansNEXT" w:hAnsi="BISansNEXT" w:cs="Arial"/>
          <w:color w:val="000000" w:themeColor="text1"/>
          <w:sz w:val="22"/>
          <w:szCs w:val="22"/>
          <w:lang w:val="en-US"/>
        </w:rPr>
        <w:t>KIDNEY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. </w:t>
      </w:r>
      <w:r w:rsidR="00693E4F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- 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«Снижая риск прогрессирования </w:t>
      </w:r>
      <w:r w:rsidR="008F1EBF">
        <w:rPr>
          <w:rFonts w:ascii="BISansNEXT" w:hAnsi="BISansNEXT" w:cs="Arial"/>
          <w:color w:val="000000" w:themeColor="text1"/>
          <w:sz w:val="22"/>
          <w:szCs w:val="22"/>
          <w:lang w:val="ru-RU"/>
        </w:rPr>
        <w:t>болезни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почек или смерти от сердечно-сосудистых заболеваний, эмпаглифлозин может оказать положительное влияние на системы здравоохранения во всем мире».</w:t>
      </w:r>
    </w:p>
    <w:p w14:paraId="099F8E48" w14:textId="77777777" w:rsidR="009A732B" w:rsidRPr="007625C6" w:rsidRDefault="009A732B" w:rsidP="00A3791E">
      <w:pPr>
        <w:jc w:val="both"/>
        <w:rPr>
          <w:rFonts w:ascii="BISansNEXT" w:hAnsi="BISansNEXT" w:cs="Arial"/>
          <w:color w:val="000000" w:themeColor="text1"/>
          <w:sz w:val="22"/>
          <w:szCs w:val="22"/>
          <w:lang w:val="ru-RU"/>
        </w:rPr>
      </w:pPr>
    </w:p>
    <w:p w14:paraId="2BF5267F" w14:textId="667BABA5" w:rsidR="009A732B" w:rsidRPr="007625C6" w:rsidRDefault="494CCC91" w:rsidP="00A3791E">
      <w:pPr>
        <w:jc w:val="both"/>
        <w:rPr>
          <w:rFonts w:ascii="BISansNEXT" w:hAnsi="BISansNEXT" w:cs="Arial"/>
          <w:sz w:val="22"/>
          <w:szCs w:val="22"/>
          <w:lang w:val="ru-RU"/>
        </w:rPr>
      </w:pPr>
      <w:r w:rsidRPr="007625C6">
        <w:rPr>
          <w:rFonts w:ascii="BISansNEXT" w:hAnsi="BISansNEXT" w:cs="Arial"/>
          <w:sz w:val="22"/>
          <w:szCs w:val="22"/>
          <w:lang w:val="ru-RU"/>
        </w:rPr>
        <w:t>«</w:t>
      </w:r>
      <w:r w:rsidR="008F1EBF">
        <w:rPr>
          <w:rFonts w:ascii="BISansNEXT" w:hAnsi="BISansNEXT" w:cs="Arial"/>
          <w:sz w:val="22"/>
          <w:szCs w:val="22"/>
          <w:lang w:val="ru-RU"/>
        </w:rPr>
        <w:t>Схема</w:t>
      </w:r>
      <w:r w:rsidRPr="007625C6">
        <w:rPr>
          <w:rFonts w:ascii="BISansNEXT" w:hAnsi="BISansNEXT" w:cs="Arial"/>
          <w:sz w:val="22"/>
          <w:szCs w:val="22"/>
          <w:lang w:val="ru-RU"/>
        </w:rPr>
        <w:t xml:space="preserve"> исследования </w:t>
      </w:r>
      <w:r w:rsidRPr="2B4E3750">
        <w:rPr>
          <w:rFonts w:ascii="BISansNEXT" w:hAnsi="BISansNEXT" w:cs="Arial"/>
          <w:sz w:val="22"/>
          <w:szCs w:val="22"/>
          <w:lang w:val="en-US"/>
        </w:rPr>
        <w:t>EMPA</w:t>
      </w:r>
      <w:r w:rsidRPr="007625C6">
        <w:rPr>
          <w:rFonts w:ascii="BISansNEXT" w:hAnsi="BISansNEXT" w:cs="Arial"/>
          <w:sz w:val="22"/>
          <w:szCs w:val="22"/>
          <w:lang w:val="ru-RU"/>
        </w:rPr>
        <w:t>-</w:t>
      </w:r>
      <w:r w:rsidRPr="2B4E3750">
        <w:rPr>
          <w:rFonts w:ascii="BISansNEXT" w:hAnsi="BISansNEXT" w:cs="Arial"/>
          <w:sz w:val="22"/>
          <w:szCs w:val="22"/>
          <w:lang w:val="en-US"/>
        </w:rPr>
        <w:t>KIDNEY</w:t>
      </w:r>
      <w:r w:rsidRPr="007625C6">
        <w:rPr>
          <w:rFonts w:ascii="BISansNEXT" w:hAnsi="BISansNEXT" w:cs="Arial"/>
          <w:sz w:val="22"/>
          <w:szCs w:val="22"/>
          <w:lang w:val="ru-RU"/>
        </w:rPr>
        <w:t xml:space="preserve"> включал</w:t>
      </w:r>
      <w:r w:rsidR="008F1EBF">
        <w:rPr>
          <w:rFonts w:ascii="BISansNEXT" w:hAnsi="BISansNEXT" w:cs="Arial"/>
          <w:sz w:val="22"/>
          <w:szCs w:val="22"/>
          <w:lang w:val="ru-RU"/>
        </w:rPr>
        <w:t>а</w:t>
      </w:r>
      <w:r w:rsidRPr="007625C6">
        <w:rPr>
          <w:rFonts w:ascii="BISansNEXT" w:hAnsi="BISansNEXT" w:cs="Arial"/>
          <w:sz w:val="22"/>
          <w:szCs w:val="22"/>
          <w:lang w:val="ru-RU"/>
        </w:rPr>
        <w:t xml:space="preserve"> более широкий круг пациентов, чем когда-либо прежде», — сказал профессор Ричард Хейнс</w:t>
      </w:r>
      <w:r w:rsidR="00BC5A58" w:rsidRPr="00BC5A58">
        <w:t xml:space="preserve"> </w:t>
      </w:r>
      <w:r w:rsidR="00BC5A58">
        <w:rPr>
          <w:lang w:val="ru-RU"/>
        </w:rPr>
        <w:t>(</w:t>
      </w:r>
      <w:r w:rsidR="00BC5A58" w:rsidRPr="00BC5A58">
        <w:rPr>
          <w:rFonts w:ascii="BISansNEXT" w:hAnsi="BISansNEXT" w:cs="Arial"/>
          <w:sz w:val="22"/>
          <w:szCs w:val="22"/>
          <w:lang w:val="ru-RU"/>
        </w:rPr>
        <w:t>Richard Haynes</w:t>
      </w:r>
      <w:r w:rsidR="00BC5A58">
        <w:rPr>
          <w:rFonts w:ascii="BISansNEXT" w:hAnsi="BISansNEXT" w:cs="Arial"/>
          <w:sz w:val="22"/>
          <w:szCs w:val="22"/>
          <w:lang w:val="ru-RU"/>
        </w:rPr>
        <w:t>)</w:t>
      </w:r>
      <w:r w:rsidRPr="007625C6">
        <w:rPr>
          <w:rFonts w:ascii="BISansNEXT" w:hAnsi="BISansNEXT" w:cs="Arial"/>
          <w:sz w:val="22"/>
          <w:szCs w:val="22"/>
          <w:lang w:val="ru-RU"/>
        </w:rPr>
        <w:t xml:space="preserve">, </w:t>
      </w:r>
      <w:r w:rsidR="008F1EBF">
        <w:rPr>
          <w:rFonts w:ascii="BISansNEXT" w:hAnsi="BISansNEXT" w:cs="Arial"/>
          <w:sz w:val="22"/>
          <w:szCs w:val="22"/>
          <w:lang w:val="ru-RU"/>
        </w:rPr>
        <w:t>соисследователь</w:t>
      </w:r>
      <w:r w:rsidRPr="007625C6">
        <w:rPr>
          <w:rFonts w:ascii="BISansNEXT" w:hAnsi="BISansNEXT" w:cs="Arial"/>
          <w:sz w:val="22"/>
          <w:szCs w:val="22"/>
          <w:lang w:val="ru-RU"/>
        </w:rPr>
        <w:t xml:space="preserve">. </w:t>
      </w:r>
      <w:r w:rsidR="00693E4F">
        <w:rPr>
          <w:rFonts w:ascii="BISansNEXT" w:hAnsi="BISansNEXT" w:cs="Arial"/>
          <w:sz w:val="22"/>
          <w:szCs w:val="22"/>
          <w:lang w:val="ru-RU"/>
        </w:rPr>
        <w:t xml:space="preserve">- </w:t>
      </w:r>
      <w:r w:rsidRPr="007625C6">
        <w:rPr>
          <w:rFonts w:ascii="BISansNEXT" w:hAnsi="BISansNEXT" w:cs="Arial"/>
          <w:sz w:val="22"/>
          <w:szCs w:val="22"/>
          <w:lang w:val="ru-RU"/>
        </w:rPr>
        <w:t xml:space="preserve">«Предыдущие </w:t>
      </w:r>
      <w:r w:rsidR="00EC6D81">
        <w:rPr>
          <w:rFonts w:ascii="BISansNEXT" w:hAnsi="BISansNEXT" w:cs="Arial"/>
          <w:sz w:val="22"/>
          <w:szCs w:val="22"/>
          <w:lang w:val="ru-RU"/>
        </w:rPr>
        <w:t>исследования</w:t>
      </w:r>
      <w:r w:rsidR="00EC6D81" w:rsidRPr="007625C6">
        <w:rPr>
          <w:rFonts w:ascii="BISansNEXT" w:hAnsi="BISansNEXT" w:cs="Arial"/>
          <w:sz w:val="22"/>
          <w:szCs w:val="22"/>
          <w:lang w:val="ru-RU"/>
        </w:rPr>
        <w:t xml:space="preserve"> </w:t>
      </w:r>
      <w:r w:rsidRPr="007625C6">
        <w:rPr>
          <w:rFonts w:ascii="BISansNEXT" w:hAnsi="BISansNEXT" w:cs="Arial"/>
          <w:sz w:val="22"/>
          <w:szCs w:val="22"/>
          <w:lang w:val="ru-RU"/>
        </w:rPr>
        <w:t xml:space="preserve">ингибиторов </w:t>
      </w:r>
      <w:r w:rsidRPr="2B4E3750">
        <w:rPr>
          <w:rFonts w:ascii="BISansNEXT" w:hAnsi="BISansNEXT" w:cs="Arial"/>
          <w:sz w:val="22"/>
          <w:szCs w:val="22"/>
          <w:lang w:val="en-US"/>
        </w:rPr>
        <w:t>SGLT</w:t>
      </w:r>
      <w:r w:rsidRPr="007625C6">
        <w:rPr>
          <w:rFonts w:ascii="BISansNEXT" w:hAnsi="BISansNEXT" w:cs="Arial"/>
          <w:sz w:val="22"/>
          <w:szCs w:val="22"/>
          <w:lang w:val="ru-RU"/>
        </w:rPr>
        <w:t>2 были сосредоточены на определенных группах людей, живущих с ХБП, таких как люди с диабетом или высоким уровнем</w:t>
      </w:r>
      <w:r w:rsidR="00B36883" w:rsidRPr="00B36883">
        <w:rPr>
          <w:rFonts w:ascii="BISansNEXT" w:hAnsi="BISansNEXT" w:cs="Arial"/>
          <w:sz w:val="22"/>
          <w:szCs w:val="22"/>
          <w:lang w:val="ru-RU"/>
        </w:rPr>
        <w:t xml:space="preserve"> </w:t>
      </w:r>
      <w:r w:rsidR="00B36883">
        <w:rPr>
          <w:rFonts w:ascii="BISansNEXT" w:hAnsi="BISansNEXT" w:cs="Arial"/>
          <w:sz w:val="22"/>
          <w:szCs w:val="22"/>
          <w:lang w:val="ru-RU"/>
        </w:rPr>
        <w:t>альбуминурии</w:t>
      </w:r>
      <w:r w:rsidRPr="007625C6">
        <w:rPr>
          <w:rFonts w:ascii="BISansNEXT" w:hAnsi="BISansNEXT" w:cs="Arial"/>
          <w:sz w:val="22"/>
          <w:szCs w:val="22"/>
          <w:lang w:val="ru-RU"/>
        </w:rPr>
        <w:t xml:space="preserve">. Сегодняшние положительные результаты </w:t>
      </w:r>
      <w:r w:rsidR="006E7ADC">
        <w:rPr>
          <w:rFonts w:ascii="BISansNEXT" w:hAnsi="BISansNEXT" w:cs="Arial"/>
          <w:sz w:val="22"/>
          <w:szCs w:val="22"/>
          <w:lang w:val="ru-RU"/>
        </w:rPr>
        <w:t>исследований</w:t>
      </w:r>
      <w:r w:rsidR="006E7ADC" w:rsidRPr="007625C6">
        <w:rPr>
          <w:rFonts w:ascii="BISansNEXT" w:hAnsi="BISansNEXT" w:cs="Arial"/>
          <w:sz w:val="22"/>
          <w:szCs w:val="22"/>
          <w:lang w:val="ru-RU"/>
        </w:rPr>
        <w:t xml:space="preserve"> </w:t>
      </w:r>
      <w:r w:rsidRPr="007625C6">
        <w:rPr>
          <w:rFonts w:ascii="BISansNEXT" w:hAnsi="BISansNEXT" w:cs="Arial"/>
          <w:sz w:val="22"/>
          <w:szCs w:val="22"/>
          <w:lang w:val="ru-RU"/>
        </w:rPr>
        <w:t xml:space="preserve">среди широкой популяции пациентов с ХБП отражают возможность улучшить </w:t>
      </w:r>
      <w:r w:rsidR="003B16D2">
        <w:rPr>
          <w:rFonts w:ascii="BISansNEXT" w:hAnsi="BISansNEXT" w:cs="Arial"/>
          <w:sz w:val="22"/>
          <w:szCs w:val="22"/>
          <w:lang w:val="ru-RU"/>
        </w:rPr>
        <w:t xml:space="preserve">результаты </w:t>
      </w:r>
      <w:r w:rsidRPr="007625C6">
        <w:rPr>
          <w:rFonts w:ascii="BISansNEXT" w:hAnsi="BISansNEXT" w:cs="Arial"/>
          <w:sz w:val="22"/>
          <w:szCs w:val="22"/>
          <w:lang w:val="ru-RU"/>
        </w:rPr>
        <w:t>лечени</w:t>
      </w:r>
      <w:r w:rsidR="003B16D2">
        <w:rPr>
          <w:rFonts w:ascii="BISansNEXT" w:hAnsi="BISansNEXT" w:cs="Arial"/>
          <w:sz w:val="22"/>
          <w:szCs w:val="22"/>
          <w:lang w:val="ru-RU"/>
        </w:rPr>
        <w:t>я</w:t>
      </w:r>
      <w:r w:rsidRPr="007625C6">
        <w:rPr>
          <w:rFonts w:ascii="BISansNEXT" w:hAnsi="BISansNEXT" w:cs="Arial"/>
          <w:sz w:val="22"/>
          <w:szCs w:val="22"/>
          <w:lang w:val="ru-RU"/>
        </w:rPr>
        <w:t xml:space="preserve"> этого заболевания и предотвратить потребность людей в диализе».</w:t>
      </w:r>
    </w:p>
    <w:p w14:paraId="4C54C4F3" w14:textId="3C389353" w:rsidR="005A236F" w:rsidRPr="007625C6" w:rsidRDefault="005A236F" w:rsidP="00A3791E">
      <w:pPr>
        <w:jc w:val="both"/>
        <w:rPr>
          <w:rFonts w:ascii="BISansNEXT" w:hAnsi="BISansNEXT" w:cs="Arial"/>
          <w:sz w:val="22"/>
          <w:szCs w:val="22"/>
          <w:lang w:val="ru-RU"/>
        </w:rPr>
      </w:pPr>
    </w:p>
    <w:p w14:paraId="0D2E131B" w14:textId="5D8B949A" w:rsidR="005A236F" w:rsidRPr="007625C6" w:rsidRDefault="3652CE42" w:rsidP="00A3791E">
      <w:pPr>
        <w:jc w:val="both"/>
        <w:rPr>
          <w:rFonts w:ascii="BISansNEXT" w:hAnsi="BISansNEXT" w:cs="Arial"/>
          <w:sz w:val="22"/>
          <w:szCs w:val="22"/>
          <w:lang w:val="ru-RU"/>
        </w:rPr>
      </w:pPr>
      <w:r w:rsidRPr="00872E6E">
        <w:rPr>
          <w:rFonts w:ascii="BISansNEXT" w:hAnsi="BISansNEXT" w:cs="Arial"/>
          <w:sz w:val="22"/>
          <w:szCs w:val="22"/>
          <w:lang w:val="en-US"/>
        </w:rPr>
        <w:t>EMPA</w:t>
      </w:r>
      <w:r w:rsidRPr="007625C6">
        <w:rPr>
          <w:rFonts w:ascii="BISansNEXT" w:hAnsi="BISansNEXT" w:cs="Arial"/>
          <w:sz w:val="22"/>
          <w:szCs w:val="22"/>
          <w:lang w:val="ru-RU"/>
        </w:rPr>
        <w:t>-</w:t>
      </w:r>
      <w:r w:rsidRPr="00872E6E">
        <w:rPr>
          <w:rFonts w:ascii="BISansNEXT" w:hAnsi="BISansNEXT" w:cs="Arial"/>
          <w:sz w:val="22"/>
          <w:szCs w:val="22"/>
          <w:lang w:val="en-US"/>
        </w:rPr>
        <w:t>KIDNEY</w:t>
      </w:r>
      <w:r w:rsidRPr="007625C6">
        <w:rPr>
          <w:rFonts w:ascii="BISansNEXT" w:hAnsi="BISansNEXT" w:cs="Arial"/>
          <w:sz w:val="22"/>
          <w:szCs w:val="22"/>
          <w:lang w:val="ru-RU"/>
        </w:rPr>
        <w:t xml:space="preserve"> — крупнейшее на сегодняшний день</w:t>
      </w:r>
      <w:r w:rsidR="00693E4F">
        <w:rPr>
          <w:rFonts w:ascii="BISansNEXT" w:hAnsi="BISansNEXT" w:cs="Arial"/>
          <w:sz w:val="22"/>
          <w:szCs w:val="22"/>
          <w:lang w:val="ru-RU"/>
        </w:rPr>
        <w:t xml:space="preserve"> </w:t>
      </w:r>
      <w:r w:rsidRPr="007625C6">
        <w:rPr>
          <w:rFonts w:ascii="BISansNEXT" w:hAnsi="BISansNEXT" w:cs="Arial"/>
          <w:sz w:val="22"/>
          <w:szCs w:val="22"/>
          <w:lang w:val="ru-RU"/>
        </w:rPr>
        <w:t xml:space="preserve">специализированное исследование ингибиторов </w:t>
      </w:r>
      <w:r w:rsidRPr="00872E6E">
        <w:rPr>
          <w:rFonts w:ascii="BISansNEXT" w:hAnsi="BISansNEXT" w:cs="Arial"/>
          <w:sz w:val="22"/>
          <w:szCs w:val="22"/>
          <w:lang w:val="en-US"/>
        </w:rPr>
        <w:t>SGLT</w:t>
      </w:r>
      <w:r w:rsidRPr="007625C6">
        <w:rPr>
          <w:rFonts w:ascii="BISansNEXT" w:hAnsi="BISansNEXT" w:cs="Arial"/>
          <w:sz w:val="22"/>
          <w:szCs w:val="22"/>
          <w:lang w:val="ru-RU"/>
        </w:rPr>
        <w:t xml:space="preserve">2. </w:t>
      </w:r>
      <w:bookmarkStart w:id="0" w:name="_Ref116993451"/>
      <w:r w:rsidR="005C1E60" w:rsidRPr="00872E6E">
        <w:rPr>
          <w:rStyle w:val="af"/>
          <w:rFonts w:ascii="BISansNEXT" w:hAnsi="BISansNEXT" w:cs="Arial"/>
          <w:sz w:val="22"/>
          <w:szCs w:val="22"/>
          <w:lang w:val="en-US"/>
        </w:rPr>
        <w:endnoteReference w:id="5"/>
      </w:r>
      <w:bookmarkEnd w:id="0"/>
      <w:r w:rsidR="008E2CE3">
        <w:rPr>
          <w:rFonts w:ascii="BISansNEXT" w:hAnsi="BISansNEXT" w:cs="Arial"/>
          <w:sz w:val="22"/>
          <w:szCs w:val="22"/>
          <w:lang w:val="ru-RU"/>
        </w:rPr>
        <w:t xml:space="preserve"> </w:t>
      </w:r>
      <w:r w:rsidRPr="007625C6">
        <w:rPr>
          <w:rFonts w:ascii="BISansNEXT" w:hAnsi="BISansNEXT" w:cs="Arial"/>
          <w:sz w:val="22"/>
          <w:szCs w:val="22"/>
          <w:lang w:val="ru-RU"/>
        </w:rPr>
        <w:t>В не</w:t>
      </w:r>
      <w:r w:rsidR="00693E4F">
        <w:rPr>
          <w:rFonts w:ascii="BISansNEXT" w:hAnsi="BISansNEXT" w:cs="Arial"/>
          <w:sz w:val="22"/>
          <w:szCs w:val="22"/>
          <w:lang w:val="ru-RU"/>
        </w:rPr>
        <w:t>м приняли участие</w:t>
      </w:r>
      <w:r w:rsidR="00693E4F" w:rsidRPr="007625C6">
        <w:rPr>
          <w:rFonts w:ascii="BISansNEXT" w:hAnsi="BISansNEXT" w:cs="Arial"/>
          <w:sz w:val="22"/>
          <w:szCs w:val="22"/>
          <w:lang w:val="ru-RU"/>
        </w:rPr>
        <w:t xml:space="preserve"> </w:t>
      </w:r>
      <w:r w:rsidRPr="007625C6">
        <w:rPr>
          <w:rFonts w:ascii="BISansNEXT" w:hAnsi="BISansNEXT" w:cs="Arial"/>
          <w:sz w:val="22"/>
          <w:szCs w:val="22"/>
          <w:lang w:val="ru-RU"/>
        </w:rPr>
        <w:t>6</w:t>
      </w:r>
      <w:r w:rsidR="00693E4F">
        <w:rPr>
          <w:rFonts w:ascii="BISansNEXT" w:hAnsi="BISansNEXT" w:cs="Arial"/>
          <w:sz w:val="22"/>
          <w:szCs w:val="22"/>
          <w:lang w:val="ru-RU"/>
        </w:rPr>
        <w:t xml:space="preserve"> </w:t>
      </w:r>
      <w:r w:rsidRPr="007625C6">
        <w:rPr>
          <w:rFonts w:ascii="BISansNEXT" w:hAnsi="BISansNEXT" w:cs="Arial"/>
          <w:sz w:val="22"/>
          <w:szCs w:val="22"/>
          <w:lang w:val="ru-RU"/>
        </w:rPr>
        <w:t xml:space="preserve">609 </w:t>
      </w:r>
      <w:r w:rsidR="00AF1EE3">
        <w:rPr>
          <w:rFonts w:ascii="BISansNEXT" w:hAnsi="BISansNEXT" w:cs="Arial"/>
          <w:sz w:val="22"/>
          <w:szCs w:val="22"/>
          <w:lang w:val="ru-RU"/>
        </w:rPr>
        <w:t>пациентов</w:t>
      </w:r>
      <w:r w:rsidR="00AF1EE3" w:rsidRPr="007625C6">
        <w:rPr>
          <w:rFonts w:ascii="BISansNEXT" w:hAnsi="BISansNEXT" w:cs="Arial"/>
          <w:sz w:val="22"/>
          <w:szCs w:val="22"/>
          <w:lang w:val="ru-RU"/>
        </w:rPr>
        <w:t xml:space="preserve"> </w:t>
      </w:r>
      <w:r w:rsidRPr="007625C6">
        <w:rPr>
          <w:rFonts w:ascii="BISansNEXT" w:hAnsi="BISansNEXT" w:cs="Arial"/>
          <w:sz w:val="22"/>
          <w:szCs w:val="22"/>
          <w:lang w:val="ru-RU"/>
        </w:rPr>
        <w:t>с широким спектром основных причин, многие из которых имели сопутствующие заболевания по всему спектру сердечно-сосудистых, почечных или метаболических состояний. В исследовании оценивались как почечные, так и сердечно-сосудистые исходы у людей с разной степенью тяжести ХБП.</w:t>
      </w:r>
      <w:r w:rsidR="005C1E60" w:rsidRPr="00872E6E">
        <w:rPr>
          <w:rStyle w:val="af"/>
          <w:rFonts w:ascii="BISansNEXT" w:hAnsi="BISansNEXT" w:cs="Arial"/>
          <w:sz w:val="22"/>
          <w:szCs w:val="22"/>
          <w:lang w:val="en-US"/>
        </w:rPr>
        <w:endnoteReference w:id="6"/>
      </w:r>
      <w:r w:rsidRPr="007625C6">
        <w:rPr>
          <w:rFonts w:ascii="BISansNEXT" w:hAnsi="BISansNEXT" w:cs="Arial"/>
          <w:sz w:val="22"/>
          <w:szCs w:val="22"/>
          <w:lang w:val="ru-RU"/>
        </w:rPr>
        <w:t xml:space="preserve"> </w:t>
      </w:r>
    </w:p>
    <w:p w14:paraId="77A105D8" w14:textId="77777777" w:rsidR="005A236F" w:rsidRPr="007625C6" w:rsidRDefault="005A236F" w:rsidP="00A3791E">
      <w:pPr>
        <w:jc w:val="both"/>
        <w:rPr>
          <w:rFonts w:ascii="BISansNEXT" w:hAnsi="BISansNEXT" w:cs="Arial"/>
          <w:sz w:val="22"/>
          <w:szCs w:val="22"/>
          <w:lang w:val="ru-RU"/>
        </w:rPr>
      </w:pPr>
    </w:p>
    <w:p w14:paraId="289115DF" w14:textId="7C3F40F5" w:rsidR="006E022C" w:rsidRPr="007625C6" w:rsidRDefault="3DB476C8" w:rsidP="00A3791E">
      <w:pPr>
        <w:jc w:val="both"/>
        <w:rPr>
          <w:rFonts w:ascii="BISansNEXT" w:hAnsi="BISansNEXT" w:cs="Arial"/>
          <w:color w:val="000000" w:themeColor="text1"/>
          <w:sz w:val="22"/>
          <w:szCs w:val="22"/>
          <w:lang w:val="ru-RU"/>
        </w:rPr>
      </w:pP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«Альянс </w:t>
      </w:r>
      <w:r w:rsidRPr="2B4E3750">
        <w:rPr>
          <w:rFonts w:ascii="BISansNEXT" w:hAnsi="BISansNEXT" w:cs="Arial"/>
          <w:color w:val="000000" w:themeColor="text1"/>
          <w:sz w:val="22"/>
          <w:szCs w:val="22"/>
          <w:lang w:val="en-US"/>
        </w:rPr>
        <w:t>Boehringer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00AF1EE3" w:rsidRPr="2B4E3750">
        <w:rPr>
          <w:rFonts w:ascii="BISansNEXT" w:hAnsi="BISansNEXT" w:cs="Arial"/>
          <w:color w:val="000000" w:themeColor="text1"/>
          <w:sz w:val="22"/>
          <w:szCs w:val="22"/>
          <w:lang w:val="en-US"/>
        </w:rPr>
        <w:t>Ingelheim</w:t>
      </w:r>
      <w:r w:rsidR="00AF1EE3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00AF1EE3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>и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Pr="2B4E3750">
        <w:rPr>
          <w:rFonts w:ascii="BISansNEXT" w:hAnsi="BISansNEXT" w:cs="Arial"/>
          <w:color w:val="000000" w:themeColor="text1"/>
          <w:sz w:val="22"/>
          <w:szCs w:val="22"/>
          <w:lang w:val="en-US"/>
        </w:rPr>
        <w:t>Lilly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невероятно гордится тем, что </w:t>
      </w:r>
      <w:r w:rsidRPr="2B4E3750">
        <w:rPr>
          <w:rFonts w:ascii="BISansNEXT" w:hAnsi="BISansNEXT" w:cs="Arial"/>
          <w:color w:val="000000" w:themeColor="text1"/>
          <w:sz w:val="22"/>
          <w:szCs w:val="22"/>
          <w:lang w:val="en-US"/>
        </w:rPr>
        <w:t>EMPA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>-</w:t>
      </w:r>
      <w:r w:rsidRPr="2B4E3750">
        <w:rPr>
          <w:rFonts w:ascii="BISansNEXT" w:hAnsi="BISansNEXT" w:cs="Arial"/>
          <w:color w:val="000000" w:themeColor="text1"/>
          <w:sz w:val="22"/>
          <w:szCs w:val="22"/>
          <w:lang w:val="en-US"/>
        </w:rPr>
        <w:t>KIDNEY</w:t>
      </w:r>
      <w:r w:rsidR="00905C7B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стало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еще одним поворотным моментом для</w:t>
      </w:r>
      <w:r w:rsidR="00BC5A58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00693D49">
        <w:rPr>
          <w:rFonts w:ascii="BISansNEXT" w:hAnsi="BISansNEXT" w:cs="Arial"/>
          <w:color w:val="000000" w:themeColor="text1"/>
          <w:sz w:val="22"/>
          <w:szCs w:val="22"/>
          <w:lang w:val="ru-RU"/>
        </w:rPr>
        <w:t>Дж</w:t>
      </w:r>
      <w:r w:rsidR="00BC5A58">
        <w:rPr>
          <w:rFonts w:ascii="BISansNEXT" w:hAnsi="BISansNEXT" w:cs="Arial"/>
          <w:color w:val="000000" w:themeColor="text1"/>
          <w:sz w:val="22"/>
          <w:szCs w:val="22"/>
          <w:lang w:val="ru-RU"/>
        </w:rPr>
        <w:t>ардинс (</w:t>
      </w:r>
      <w:r w:rsidRPr="2B4E3750">
        <w:rPr>
          <w:rFonts w:ascii="BISansNEXT" w:hAnsi="BISansNEXT" w:cs="Arial"/>
          <w:color w:val="000000" w:themeColor="text1"/>
          <w:sz w:val="22"/>
          <w:szCs w:val="22"/>
          <w:lang w:val="en-US"/>
        </w:rPr>
        <w:t>Jardiance</w:t>
      </w:r>
      <w:r w:rsidR="00BC5A58">
        <w:rPr>
          <w:rFonts w:ascii="BISansNEXT" w:hAnsi="BISansNEXT" w:cs="Arial"/>
          <w:color w:val="000000" w:themeColor="text1"/>
          <w:sz w:val="22"/>
          <w:szCs w:val="22"/>
          <w:lang w:val="ru-RU"/>
        </w:rPr>
        <w:t>)</w:t>
      </w:r>
      <w:r w:rsidR="00ED511C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», — сказала Каринн 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>Бруйон</w:t>
      </w:r>
      <w:r w:rsidR="00BC5A58" w:rsidRPr="00BC5A58">
        <w:t xml:space="preserve"> </w:t>
      </w:r>
      <w:r w:rsidR="00BC5A58">
        <w:rPr>
          <w:lang w:val="ru-RU"/>
        </w:rPr>
        <w:t>(</w:t>
      </w:r>
      <w:r w:rsidR="00BC5A58" w:rsidRPr="00BC5A58">
        <w:rPr>
          <w:rFonts w:ascii="BISansNEXT" w:hAnsi="BISansNEXT" w:cs="Arial"/>
          <w:color w:val="000000" w:themeColor="text1"/>
          <w:sz w:val="22"/>
          <w:szCs w:val="22"/>
          <w:lang w:val="ru-RU"/>
        </w:rPr>
        <w:t>Carinne Brouillon</w:t>
      </w:r>
      <w:r w:rsidR="00BC5A58">
        <w:rPr>
          <w:rFonts w:ascii="BISansNEXT" w:hAnsi="BISansNEXT" w:cs="Arial"/>
          <w:color w:val="000000" w:themeColor="text1"/>
          <w:sz w:val="22"/>
          <w:szCs w:val="22"/>
          <w:lang w:val="ru-RU"/>
        </w:rPr>
        <w:t>)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, глава </w:t>
      </w:r>
      <w:r w:rsidRPr="2B4E3750">
        <w:rPr>
          <w:rFonts w:ascii="BISansNEXT" w:hAnsi="BISansNEXT" w:cs="Arial"/>
          <w:color w:val="000000" w:themeColor="text1"/>
          <w:sz w:val="22"/>
          <w:szCs w:val="22"/>
          <w:lang w:val="en-US"/>
        </w:rPr>
        <w:t>Human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Pr="2B4E3750">
        <w:rPr>
          <w:rFonts w:ascii="BISansNEXT" w:hAnsi="BISansNEXT" w:cs="Arial"/>
          <w:color w:val="000000" w:themeColor="text1"/>
          <w:sz w:val="22"/>
          <w:szCs w:val="22"/>
          <w:lang w:val="en-US"/>
        </w:rPr>
        <w:t>Pharma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и член совета управляющих директоров </w:t>
      </w:r>
      <w:r w:rsidRPr="2B4E3750">
        <w:rPr>
          <w:rFonts w:ascii="BISansNEXT" w:hAnsi="BISansNEXT" w:cs="Arial"/>
          <w:color w:val="000000" w:themeColor="text1"/>
          <w:sz w:val="22"/>
          <w:szCs w:val="22"/>
          <w:lang w:val="en-US"/>
        </w:rPr>
        <w:t>Boehringer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Pr="2B4E3750">
        <w:rPr>
          <w:rFonts w:ascii="BISansNEXT" w:hAnsi="BISansNEXT" w:cs="Arial"/>
          <w:color w:val="000000" w:themeColor="text1"/>
          <w:sz w:val="22"/>
          <w:szCs w:val="22"/>
          <w:lang w:val="en-US"/>
        </w:rPr>
        <w:t>Ingelheim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. </w:t>
      </w:r>
      <w:r w:rsidR="00693E4F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- 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«Сегодняшние данные дополняют совокупность доказательств нашей клинической программы, включающей более 700 000 взрослых с сердечно-сосудистыми, почечными и метаболическими заболеваниями. </w:t>
      </w:r>
      <w:r w:rsidRPr="2B4E3750">
        <w:rPr>
          <w:rFonts w:ascii="BISansNEXT" w:hAnsi="BISansNEXT" w:cs="Arial"/>
          <w:color w:val="000000" w:themeColor="text1"/>
          <w:sz w:val="22"/>
          <w:szCs w:val="22"/>
          <w:lang w:val="en-US"/>
        </w:rPr>
        <w:t>EMPA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>-</w:t>
      </w:r>
      <w:r w:rsidRPr="2B4E3750">
        <w:rPr>
          <w:rFonts w:ascii="BISansNEXT" w:hAnsi="BISansNEXT" w:cs="Arial"/>
          <w:color w:val="000000" w:themeColor="text1"/>
          <w:sz w:val="22"/>
          <w:szCs w:val="22"/>
          <w:lang w:val="en-US"/>
        </w:rPr>
        <w:t>KIDNEY</w:t>
      </w:r>
      <w:r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усиливает потенциальную роль эмпаглифлозина в изменении способов лечения этих взаимосвязанных состояний».</w:t>
      </w:r>
    </w:p>
    <w:p w14:paraId="6100D1C5" w14:textId="77777777" w:rsidR="006E022C" w:rsidRPr="007625C6" w:rsidRDefault="006E022C" w:rsidP="00A3791E">
      <w:pPr>
        <w:jc w:val="both"/>
        <w:rPr>
          <w:rFonts w:ascii="BISansNEXT" w:hAnsi="BISansNEXT" w:cs="Arial"/>
          <w:sz w:val="22"/>
          <w:szCs w:val="22"/>
          <w:lang w:val="ru-RU"/>
        </w:rPr>
      </w:pPr>
    </w:p>
    <w:p w14:paraId="6E9E265B" w14:textId="5BDE8D85" w:rsidR="00F56F75" w:rsidRPr="007625C6" w:rsidRDefault="642F7F67" w:rsidP="00A3791E">
      <w:pPr>
        <w:jc w:val="both"/>
        <w:rPr>
          <w:rFonts w:ascii="BISansNEXT" w:hAnsi="BISansNEXT" w:cs="Arial"/>
          <w:sz w:val="22"/>
          <w:szCs w:val="22"/>
          <w:lang w:val="ru-RU"/>
        </w:rPr>
      </w:pPr>
      <w:r w:rsidRPr="007625C6">
        <w:rPr>
          <w:rFonts w:ascii="BISansNEXT" w:hAnsi="BISansNEXT" w:cs="Arial"/>
          <w:sz w:val="22"/>
          <w:szCs w:val="22"/>
          <w:lang w:val="ru-RU"/>
        </w:rPr>
        <w:t>Снижение других ключевых вторичных конечных точек госпитализации по поводу сердечной недостаточности, смерти от сердечно-сосудистых заболеваний или смерти от всех причин не было статистически значимым, однако мощность для обнаружения этого была ограничена количеством наблюдаемых событий. Снижение риска конечных точек согласуется с</w:t>
      </w:r>
      <w:r w:rsidR="6605BC22" w:rsidRPr="4D979762">
        <w:rPr>
          <w:rFonts w:cs="Arial"/>
        </w:rPr>
        <w:t> </w:t>
      </w:r>
      <w:bookmarkStart w:id="1" w:name="_Hlk117182697"/>
      <w:r w:rsidR="6605BC22" w:rsidRPr="007625C6">
        <w:rPr>
          <w:rFonts w:ascii="BISansNEXT" w:hAnsi="BISansNEXT" w:cs="Arial"/>
          <w:sz w:val="22"/>
          <w:szCs w:val="22"/>
          <w:lang w:val="ru-RU"/>
        </w:rPr>
        <w:t>совокупность</w:t>
      </w:r>
      <w:r w:rsidR="00ED511C">
        <w:rPr>
          <w:rFonts w:ascii="BISansNEXT" w:hAnsi="BISansNEXT" w:cs="Arial"/>
          <w:sz w:val="22"/>
          <w:szCs w:val="22"/>
          <w:lang w:val="ru-RU"/>
        </w:rPr>
        <w:t>ю</w:t>
      </w:r>
      <w:r w:rsidR="6605BC22" w:rsidRPr="007625C6">
        <w:rPr>
          <w:rFonts w:ascii="BISansNEXT" w:hAnsi="BISansNEXT" w:cs="Arial"/>
          <w:sz w:val="22"/>
          <w:szCs w:val="22"/>
          <w:lang w:val="ru-RU"/>
        </w:rPr>
        <w:t xml:space="preserve"> доказательств из других </w:t>
      </w:r>
      <w:r w:rsidR="00ED511C">
        <w:rPr>
          <w:rFonts w:ascii="BISansNEXT" w:hAnsi="BISansNEXT" w:cs="Arial"/>
          <w:sz w:val="22"/>
          <w:szCs w:val="22"/>
          <w:lang w:val="ru-RU"/>
        </w:rPr>
        <w:t>исследовани</w:t>
      </w:r>
      <w:r w:rsidR="6605BC22" w:rsidRPr="007625C6">
        <w:rPr>
          <w:rFonts w:ascii="BISansNEXT" w:hAnsi="BISansNEXT" w:cs="Arial"/>
          <w:sz w:val="22"/>
          <w:szCs w:val="22"/>
          <w:lang w:val="ru-RU"/>
        </w:rPr>
        <w:t xml:space="preserve">й, которые </w:t>
      </w:r>
      <w:r w:rsidR="00AF1EE3">
        <w:rPr>
          <w:rFonts w:ascii="BISansNEXT" w:hAnsi="BISansNEXT" w:cs="Arial"/>
          <w:sz w:val="22"/>
          <w:szCs w:val="22"/>
          <w:lang w:val="ru-RU"/>
        </w:rPr>
        <w:t>отразили</w:t>
      </w:r>
      <w:r w:rsidR="00AF1EE3" w:rsidRPr="007625C6">
        <w:rPr>
          <w:rFonts w:ascii="BISansNEXT" w:hAnsi="BISansNEXT" w:cs="Arial"/>
          <w:sz w:val="22"/>
          <w:szCs w:val="22"/>
          <w:lang w:val="ru-RU"/>
        </w:rPr>
        <w:t xml:space="preserve"> </w:t>
      </w:r>
      <w:r w:rsidR="6605BC22" w:rsidRPr="007625C6">
        <w:rPr>
          <w:rFonts w:ascii="BISansNEXT" w:hAnsi="BISansNEXT" w:cs="Arial"/>
          <w:sz w:val="22"/>
          <w:szCs w:val="22"/>
          <w:lang w:val="ru-RU"/>
        </w:rPr>
        <w:t>статистическую значимость этих исходов.</w:t>
      </w:r>
      <w:bookmarkEnd w:id="1"/>
    </w:p>
    <w:p w14:paraId="30428050" w14:textId="4E12B0AD" w:rsidR="003D07B2" w:rsidRPr="00C41B28" w:rsidRDefault="00C32CB6" w:rsidP="00A3791E">
      <w:pPr>
        <w:jc w:val="both"/>
        <w:rPr>
          <w:rFonts w:ascii="BISansNEXT" w:hAnsi="BISansNEXT" w:cs="Arial"/>
          <w:color w:val="FFFF00"/>
          <w:sz w:val="22"/>
          <w:szCs w:val="22"/>
          <w:lang w:val="ru-RU"/>
        </w:rPr>
      </w:pPr>
      <w:r w:rsidRPr="007625C6">
        <w:rPr>
          <w:rFonts w:ascii="BISansNEXT" w:hAnsi="BISansNEXT" w:cs="Arial"/>
          <w:sz w:val="22"/>
          <w:szCs w:val="22"/>
          <w:lang w:val="ru-RU"/>
        </w:rPr>
        <w:br/>
      </w:r>
      <w:r w:rsidR="00774418" w:rsidRPr="007625C6">
        <w:rPr>
          <w:rFonts w:ascii="BISansNEXT" w:hAnsi="BISansNEXT" w:cs="Arial"/>
          <w:sz w:val="22"/>
          <w:szCs w:val="22"/>
          <w:lang w:val="ru-RU"/>
        </w:rPr>
        <w:t>«</w:t>
      </w:r>
      <w:r w:rsidR="00774418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Результаты исследования </w:t>
      </w:r>
      <w:r w:rsidR="00774418" w:rsidRPr="278AAD8B">
        <w:rPr>
          <w:rFonts w:ascii="BISansNEXT" w:hAnsi="BISansNEXT" w:cs="Arial"/>
          <w:color w:val="000000" w:themeColor="text1"/>
          <w:sz w:val="22"/>
          <w:szCs w:val="22"/>
          <w:lang w:val="en-US"/>
        </w:rPr>
        <w:t>EMPA</w:t>
      </w:r>
      <w:r w:rsidR="00774418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>-</w:t>
      </w:r>
      <w:r w:rsidR="00774418" w:rsidRPr="278AAD8B">
        <w:rPr>
          <w:rFonts w:ascii="BISansNEXT" w:hAnsi="BISansNEXT" w:cs="Arial"/>
          <w:color w:val="000000" w:themeColor="text1"/>
          <w:sz w:val="22"/>
          <w:szCs w:val="22"/>
          <w:lang w:val="en-US"/>
        </w:rPr>
        <w:t>KIDNEY</w:t>
      </w:r>
      <w:r w:rsidR="00774418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00693E4F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несомненно </w:t>
      </w:r>
      <w:r w:rsidR="00774418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будут </w:t>
      </w:r>
      <w:r w:rsidR="00693E4F">
        <w:rPr>
          <w:rFonts w:ascii="BISansNEXT" w:hAnsi="BISansNEXT" w:cs="Arial"/>
          <w:color w:val="000000" w:themeColor="text1"/>
          <w:sz w:val="22"/>
          <w:szCs w:val="22"/>
          <w:lang w:val="ru-RU"/>
        </w:rPr>
        <w:t>положительно восприняты</w:t>
      </w:r>
      <w:r w:rsidR="00693E4F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00774418" w:rsidRPr="007625C6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людьми, живущими с ХБП, и медицинским сообществом. Мы также воодушевлены снижением риска госпитализации всего через два года, так как этот вывод </w:t>
      </w:r>
      <w:r w:rsidR="00774418" w:rsidRPr="00C62ED5">
        <w:rPr>
          <w:rFonts w:ascii="BISansNEXT" w:hAnsi="BISansNEXT" w:cs="Arial"/>
          <w:color w:val="000000" w:themeColor="text1"/>
          <w:sz w:val="22"/>
          <w:szCs w:val="22"/>
          <w:lang w:val="ru-RU"/>
        </w:rPr>
        <w:t>соответствует значительному снижению, наблюдавшемуся в предыдущих исследованиях сердечно-</w:t>
      </w:r>
      <w:r w:rsidR="00A45D4E" w:rsidRPr="00C41B28">
        <w:rPr>
          <w:rFonts w:ascii="BISansNEXT" w:hAnsi="BISansNEXT" w:cs="Arial"/>
          <w:color w:val="000000" w:themeColor="text1"/>
          <w:sz w:val="22"/>
          <w:szCs w:val="22"/>
          <w:lang w:val="ru-RU"/>
        </w:rPr>
        <w:t>сосудистых исходов</w:t>
      </w:r>
      <w:r w:rsidR="00A45D4E" w:rsidRPr="00C62ED5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00693D49">
        <w:rPr>
          <w:rFonts w:ascii="BISansNEXT" w:hAnsi="BISansNEXT" w:cs="Arial"/>
          <w:color w:val="000000" w:themeColor="text1"/>
          <w:sz w:val="22"/>
          <w:szCs w:val="22"/>
          <w:lang w:val="ru-RU"/>
        </w:rPr>
        <w:t>Дж</w:t>
      </w:r>
      <w:r w:rsidR="00BC5A58" w:rsidRPr="00C62ED5">
        <w:rPr>
          <w:rFonts w:ascii="BISansNEXT" w:hAnsi="BISansNEXT" w:cs="Arial"/>
          <w:color w:val="000000" w:themeColor="text1"/>
          <w:sz w:val="22"/>
          <w:szCs w:val="22"/>
          <w:lang w:val="ru-RU"/>
        </w:rPr>
        <w:t>ардинс (</w:t>
      </w:r>
      <w:r w:rsidR="00A45D4E" w:rsidRPr="00C62ED5">
        <w:rPr>
          <w:rFonts w:ascii="BISansNEXT" w:hAnsi="BISansNEXT" w:cs="Arial"/>
          <w:color w:val="000000" w:themeColor="text1"/>
          <w:sz w:val="22"/>
          <w:szCs w:val="22"/>
          <w:lang w:val="en-US"/>
        </w:rPr>
        <w:t>Jardiance</w:t>
      </w:r>
      <w:r w:rsidR="00BC5A58" w:rsidRPr="00C62ED5">
        <w:rPr>
          <w:rFonts w:ascii="BISansNEXT" w:hAnsi="BISansNEXT" w:cs="Arial"/>
          <w:color w:val="000000" w:themeColor="text1"/>
          <w:sz w:val="22"/>
          <w:szCs w:val="22"/>
          <w:lang w:val="ru-RU"/>
        </w:rPr>
        <w:t>)</w:t>
      </w:r>
      <w:r w:rsidR="00A45D4E" w:rsidRPr="00C62ED5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», </w:t>
      </w:r>
      <w:r w:rsidR="00774418" w:rsidRPr="00C62ED5">
        <w:rPr>
          <w:rFonts w:ascii="BISansNEXT" w:hAnsi="BISansNEXT" w:cs="Arial"/>
          <w:sz w:val="22"/>
          <w:szCs w:val="22"/>
          <w:lang w:val="ru-RU"/>
        </w:rPr>
        <w:t xml:space="preserve">— </w:t>
      </w:r>
      <w:r w:rsidR="00693E4F">
        <w:rPr>
          <w:rFonts w:ascii="BISansNEXT" w:hAnsi="BISansNEXT" w:cs="Arial"/>
          <w:sz w:val="22"/>
          <w:szCs w:val="22"/>
          <w:lang w:val="ru-RU"/>
        </w:rPr>
        <w:t>отметил</w:t>
      </w:r>
      <w:r w:rsidR="00693E4F" w:rsidRPr="00C62ED5">
        <w:rPr>
          <w:rFonts w:ascii="BISansNEXT" w:hAnsi="BISansNEXT" w:cs="Arial"/>
          <w:sz w:val="22"/>
          <w:szCs w:val="22"/>
          <w:lang w:val="ru-RU"/>
        </w:rPr>
        <w:t xml:space="preserve"> </w:t>
      </w:r>
      <w:r w:rsidR="00774418" w:rsidRPr="00C62ED5">
        <w:rPr>
          <w:rFonts w:ascii="BISansNEXT" w:hAnsi="BISansNEXT" w:cs="Arial"/>
          <w:sz w:val="22"/>
          <w:szCs w:val="22"/>
          <w:lang w:val="ru-RU"/>
        </w:rPr>
        <w:t>Джефф Эммик</w:t>
      </w:r>
      <w:r w:rsidR="00BC5A58" w:rsidRPr="00C62ED5">
        <w:t xml:space="preserve"> </w:t>
      </w:r>
      <w:r w:rsidR="00BC5A58" w:rsidRPr="00C62ED5">
        <w:rPr>
          <w:lang w:val="ru-RU"/>
        </w:rPr>
        <w:t>(</w:t>
      </w:r>
      <w:r w:rsidR="00BC5A58" w:rsidRPr="00C62ED5">
        <w:rPr>
          <w:rFonts w:ascii="BISansNEXT" w:hAnsi="BISansNEXT" w:cs="Arial"/>
          <w:sz w:val="22"/>
          <w:szCs w:val="22"/>
          <w:lang w:val="ru-RU"/>
        </w:rPr>
        <w:t>Jeff Emmick)</w:t>
      </w:r>
      <w:r w:rsidR="00774418" w:rsidRPr="00C62ED5">
        <w:rPr>
          <w:rFonts w:ascii="BISansNEXT" w:hAnsi="BISansNEXT" w:cs="Arial"/>
          <w:sz w:val="22"/>
          <w:szCs w:val="22"/>
          <w:lang w:val="ru-RU"/>
        </w:rPr>
        <w:t>, доктор медицинских наук, вице-</w:t>
      </w:r>
      <w:r w:rsidR="00774418" w:rsidRPr="007625C6">
        <w:rPr>
          <w:rFonts w:ascii="BISansNEXT" w:hAnsi="BISansNEXT" w:cs="Arial"/>
          <w:sz w:val="22"/>
          <w:szCs w:val="22"/>
          <w:lang w:val="ru-RU"/>
        </w:rPr>
        <w:t>пр</w:t>
      </w:r>
      <w:r w:rsidR="00ED511C">
        <w:rPr>
          <w:rFonts w:ascii="BISansNEXT" w:hAnsi="BISansNEXT" w:cs="Arial"/>
          <w:sz w:val="22"/>
          <w:szCs w:val="22"/>
          <w:lang w:val="ru-RU"/>
        </w:rPr>
        <w:t xml:space="preserve">езидент по </w:t>
      </w:r>
      <w:r w:rsidR="00ED511C" w:rsidRPr="00693D49">
        <w:rPr>
          <w:rFonts w:ascii="BISansNEXT" w:hAnsi="BISansNEXT" w:cs="Arial"/>
          <w:sz w:val="22"/>
          <w:szCs w:val="22"/>
          <w:lang w:val="ru-RU"/>
        </w:rPr>
        <w:t>разработке продуктов</w:t>
      </w:r>
      <w:r w:rsidR="00774418" w:rsidRPr="00693D49">
        <w:rPr>
          <w:rFonts w:ascii="BISansNEXT" w:hAnsi="BISansNEXT" w:cs="Arial"/>
          <w:sz w:val="22"/>
          <w:szCs w:val="22"/>
          <w:lang w:val="ru-RU"/>
        </w:rPr>
        <w:t xml:space="preserve">, </w:t>
      </w:r>
      <w:r w:rsidR="00BC5A58" w:rsidRPr="00693D49">
        <w:rPr>
          <w:rFonts w:ascii="BISansNEXT" w:hAnsi="BISansNEXT" w:cs="Arial"/>
          <w:sz w:val="22"/>
          <w:szCs w:val="22"/>
          <w:lang w:val="en-US"/>
        </w:rPr>
        <w:t>Lill</w:t>
      </w:r>
      <w:r w:rsidR="00BC5A58" w:rsidRPr="00C41B28">
        <w:rPr>
          <w:rFonts w:ascii="BISansNEXT" w:hAnsi="BISansNEXT" w:cs="Arial"/>
          <w:color w:val="000000" w:themeColor="text1"/>
          <w:sz w:val="22"/>
          <w:szCs w:val="22"/>
          <w:lang w:val="en-US"/>
        </w:rPr>
        <w:t>y</w:t>
      </w:r>
      <w:r w:rsidR="00774418" w:rsidRPr="00C41B28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. «Альянс надеется обсудить планы по разрешению на продажу </w:t>
      </w:r>
      <w:r w:rsidR="009C4EDD">
        <w:rPr>
          <w:rFonts w:ascii="BISansNEXT" w:hAnsi="BISansNEXT" w:cs="Arial"/>
          <w:color w:val="000000" w:themeColor="text1"/>
          <w:sz w:val="22"/>
          <w:szCs w:val="22"/>
          <w:lang w:val="ru-RU"/>
        </w:rPr>
        <w:t xml:space="preserve">препарата </w:t>
      </w:r>
      <w:r w:rsidR="00774418" w:rsidRPr="00C41B28">
        <w:rPr>
          <w:rFonts w:ascii="BISansNEXT" w:hAnsi="BISansNEXT" w:cs="Arial"/>
          <w:color w:val="000000" w:themeColor="text1"/>
          <w:sz w:val="22"/>
          <w:szCs w:val="22"/>
          <w:lang w:val="ru-RU"/>
        </w:rPr>
        <w:t>с регулирующими органами по всему миру в надлежащее время».</w:t>
      </w:r>
    </w:p>
    <w:p w14:paraId="24855E6E" w14:textId="7046C5D4" w:rsidR="0050649A" w:rsidRPr="007625C6" w:rsidRDefault="0050649A" w:rsidP="00A3791E">
      <w:pPr>
        <w:jc w:val="both"/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</w:pPr>
    </w:p>
    <w:p w14:paraId="6081F853" w14:textId="77777777" w:rsidR="00CC662C" w:rsidRPr="007625C6" w:rsidRDefault="00CC662C" w:rsidP="00B36883">
      <w:pPr>
        <w:jc w:val="center"/>
        <w:rPr>
          <w:rFonts w:ascii="BISansNEXT" w:hAnsi="BISansNEXT" w:cs="Arial"/>
          <w:b/>
          <w:bCs/>
          <w:color w:val="000000" w:themeColor="text1"/>
          <w:sz w:val="22"/>
          <w:szCs w:val="22"/>
          <w:lang w:val="ru-RU"/>
        </w:rPr>
      </w:pPr>
      <w:r w:rsidRPr="007625C6">
        <w:rPr>
          <w:rFonts w:ascii="BISansNEXT" w:hAnsi="BISansNEXT" w:cs="Arial"/>
          <w:b/>
          <w:bCs/>
          <w:color w:val="000000" w:themeColor="text1"/>
          <w:sz w:val="22"/>
          <w:szCs w:val="22"/>
          <w:lang w:val="ru-RU"/>
        </w:rPr>
        <w:lastRenderedPageBreak/>
        <w:t># КОНЕЦ #</w:t>
      </w:r>
    </w:p>
    <w:p w14:paraId="778FB11B" w14:textId="77777777" w:rsidR="00CC662C" w:rsidRPr="007625C6" w:rsidRDefault="00CC662C" w:rsidP="00A3791E">
      <w:pPr>
        <w:jc w:val="both"/>
        <w:rPr>
          <w:rFonts w:ascii="BISansNEXT" w:hAnsi="BISansNEXT" w:cs="Arial"/>
          <w:sz w:val="22"/>
          <w:szCs w:val="22"/>
          <w:lang w:val="ru-RU"/>
        </w:rPr>
      </w:pPr>
    </w:p>
    <w:p w14:paraId="59F7AC4F" w14:textId="4D4AAF58" w:rsidR="00F26320" w:rsidRPr="007625C6" w:rsidRDefault="00F26320" w:rsidP="00A3791E">
      <w:pPr>
        <w:spacing w:line="285" w:lineRule="exact"/>
        <w:jc w:val="both"/>
        <w:rPr>
          <w:rFonts w:ascii="BISansNEXT" w:hAnsi="BISansNEXT" w:cs="Arial"/>
          <w:b/>
          <w:bCs/>
          <w:sz w:val="22"/>
          <w:szCs w:val="22"/>
          <w:lang w:val="ru-RU"/>
        </w:rPr>
      </w:pPr>
      <w:r w:rsidRPr="007625C6">
        <w:rPr>
          <w:rFonts w:ascii="BISansNEXT" w:hAnsi="BISansNEXT" w:cs="Arial"/>
          <w:b/>
          <w:bCs/>
          <w:sz w:val="22"/>
          <w:szCs w:val="22"/>
          <w:lang w:val="ru-RU"/>
        </w:rPr>
        <w:t>Примечания для редакторов</w:t>
      </w:r>
    </w:p>
    <w:p w14:paraId="5EA7F410" w14:textId="64E51540" w:rsidR="00F26320" w:rsidRPr="007625C6" w:rsidRDefault="00F26320" w:rsidP="00A3791E">
      <w:pPr>
        <w:spacing w:after="240"/>
        <w:jc w:val="both"/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</w:pPr>
      <w:r w:rsidRPr="007625C6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 xml:space="preserve">Прогрессирование </w:t>
      </w:r>
      <w:r w:rsidR="00693D49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>болезни</w:t>
      </w:r>
      <w:r w:rsidRPr="007625C6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 xml:space="preserve"> почек: определяется как терминальная стадия </w:t>
      </w:r>
      <w:r w:rsidR="00693D49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>болезни</w:t>
      </w:r>
      <w:r w:rsidRPr="007625C6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 xml:space="preserve"> почек (начало поддерживающего диализа или получение трансплант</w:t>
      </w:r>
      <w:r w:rsidR="002370E3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>ации</w:t>
      </w:r>
      <w:r w:rsidRPr="007625C6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 xml:space="preserve"> почки), устойчивое снижен</w:t>
      </w:r>
      <w:r w:rsidR="00ED511C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 xml:space="preserve">ие расчетной скорости </w:t>
      </w:r>
      <w:r w:rsidR="00693D49" w:rsidRPr="00C41B28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>клубочковой</w:t>
      </w:r>
      <w:r w:rsidR="00ED511C" w:rsidRPr="00693D49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 xml:space="preserve"> фильтрации</w:t>
      </w:r>
      <w:r w:rsidR="00ED511C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 xml:space="preserve"> (</w:t>
      </w:r>
      <w:r w:rsidR="00693D49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>рСКФ</w:t>
      </w:r>
      <w:r w:rsidRPr="007625C6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 xml:space="preserve">) до уровня ниже 10 мл/мин/1,73 м </w:t>
      </w:r>
      <w:r w:rsidRPr="007625C6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vertAlign w:val="superscript"/>
          <w:lang w:val="ru-RU"/>
        </w:rPr>
        <w:t xml:space="preserve">2 </w:t>
      </w:r>
      <w:r w:rsidRPr="007625C6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 xml:space="preserve">, </w:t>
      </w:r>
      <w:r w:rsidR="002C61D6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>смерть</w:t>
      </w:r>
      <w:r w:rsidR="0075156C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 xml:space="preserve"> по причине</w:t>
      </w:r>
      <w:r w:rsidR="002C61D6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Pr="007625C6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>почечн</w:t>
      </w:r>
      <w:r w:rsidR="002C61D6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>ой</w:t>
      </w:r>
      <w:r w:rsidRPr="007625C6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="00693D49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>недостаточност</w:t>
      </w:r>
      <w:r w:rsidR="002C61D6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>и</w:t>
      </w:r>
      <w:r w:rsidR="00ED511C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 xml:space="preserve"> или устойчивое снижение рС</w:t>
      </w:r>
      <w:r w:rsidR="00693D49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>К</w:t>
      </w:r>
      <w:r w:rsidRPr="007625C6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>Ф не менее чем на 40% в результате рандомизации).</w:t>
      </w:r>
    </w:p>
    <w:p w14:paraId="6C4AE752" w14:textId="436D3575" w:rsidR="00F26320" w:rsidRPr="007625C6" w:rsidRDefault="00F26320" w:rsidP="00A3791E">
      <w:pPr>
        <w:spacing w:after="240"/>
        <w:jc w:val="both"/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</w:pPr>
      <w:r w:rsidRPr="007625C6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>Терминальная стадия болезни почек: включает начало поддерживающего диализа или получение транспланта</w:t>
      </w:r>
      <w:r w:rsidR="002370E3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>ции</w:t>
      </w:r>
      <w:r w:rsidRPr="007625C6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 xml:space="preserve"> почки.</w:t>
      </w:r>
    </w:p>
    <w:p w14:paraId="68B907A7" w14:textId="3E10B7E3" w:rsidR="00201762" w:rsidRPr="007625C6" w:rsidRDefault="00F26320" w:rsidP="00A3791E">
      <w:pPr>
        <w:spacing w:after="240"/>
        <w:jc w:val="both"/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</w:pPr>
      <w:r w:rsidRPr="007625C6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>Для получения дополнительной информации о хроническо</w:t>
      </w:r>
      <w:r w:rsidR="00693D49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>й болезни</w:t>
      </w:r>
      <w:r w:rsidRPr="007625C6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 xml:space="preserve"> почек или </w:t>
      </w:r>
      <w:r w:rsidR="009568FE" w:rsidRPr="007625C6">
        <w:rPr>
          <w:rFonts w:ascii="BISansNEXT" w:eastAsia="Times New Roman" w:hAnsi="BISansNEXT" w:cs="Arial"/>
          <w:i/>
          <w:iCs/>
          <w:color w:val="000000" w:themeColor="text1"/>
          <w:sz w:val="22"/>
          <w:szCs w:val="22"/>
          <w:lang w:val="ru-RU"/>
        </w:rPr>
        <w:t xml:space="preserve">нарушениях сердечно-сосудистой системы и почек посетите веб-сайт: </w:t>
      </w:r>
      <w:hyperlink r:id="rId8" w:history="1">
        <w:r w:rsidR="00AF1EE3" w:rsidRPr="00AF1EE3">
          <w:rPr>
            <w:rStyle w:val="ac"/>
            <w:rFonts w:ascii="BISansNEXT" w:eastAsia="Times New Roman" w:hAnsi="BISansNEXT" w:cs="Arial"/>
            <w:i/>
            <w:iCs/>
            <w:sz w:val="22"/>
            <w:szCs w:val="22"/>
            <w:lang w:val="en-US"/>
          </w:rPr>
          <w:t>www</w:t>
        </w:r>
        <w:r w:rsidR="00AF1EE3" w:rsidRPr="00AF1EE3">
          <w:rPr>
            <w:rStyle w:val="ac"/>
            <w:rFonts w:ascii="BISansNEXT" w:eastAsia="Times New Roman" w:hAnsi="BISansNEXT" w:cs="Arial"/>
            <w:i/>
            <w:iCs/>
            <w:sz w:val="22"/>
            <w:szCs w:val="22"/>
            <w:lang w:val="ru-RU"/>
          </w:rPr>
          <w:t>.</w:t>
        </w:r>
        <w:r w:rsidR="00AF1EE3" w:rsidRPr="00AF1EE3">
          <w:rPr>
            <w:rStyle w:val="ac"/>
            <w:rFonts w:ascii="BISansNEXT" w:eastAsia="Times New Roman" w:hAnsi="BISansNEXT" w:cs="Arial"/>
            <w:i/>
            <w:iCs/>
            <w:sz w:val="22"/>
            <w:szCs w:val="22"/>
            <w:lang w:val="en-US"/>
          </w:rPr>
          <w:t>boehringer</w:t>
        </w:r>
        <w:r w:rsidR="00AF1EE3" w:rsidRPr="00AF1EE3">
          <w:rPr>
            <w:rStyle w:val="ac"/>
            <w:rFonts w:ascii="BISansNEXT" w:eastAsia="Times New Roman" w:hAnsi="BISansNEXT" w:cs="Arial"/>
            <w:i/>
            <w:iCs/>
            <w:sz w:val="22"/>
            <w:szCs w:val="22"/>
            <w:lang w:val="ru-RU"/>
          </w:rPr>
          <w:t>-</w:t>
        </w:r>
        <w:r w:rsidR="00AF1EE3" w:rsidRPr="00AF1EE3">
          <w:rPr>
            <w:rStyle w:val="ac"/>
            <w:rFonts w:ascii="BISansNEXT" w:eastAsia="Times New Roman" w:hAnsi="BISansNEXT" w:cs="Arial"/>
            <w:i/>
            <w:iCs/>
            <w:sz w:val="22"/>
            <w:szCs w:val="22"/>
            <w:lang w:val="en-US"/>
          </w:rPr>
          <w:t>ingelheim</w:t>
        </w:r>
        <w:r w:rsidR="00AF1EE3" w:rsidRPr="00AF1EE3">
          <w:rPr>
            <w:rStyle w:val="ac"/>
            <w:rFonts w:ascii="BISansNEXT" w:eastAsia="Times New Roman" w:hAnsi="BISansNEXT" w:cs="Arial"/>
            <w:i/>
            <w:iCs/>
            <w:sz w:val="22"/>
            <w:szCs w:val="22"/>
            <w:lang w:val="ru-RU"/>
          </w:rPr>
          <w:t>.</w:t>
        </w:r>
        <w:r w:rsidR="00AF1EE3" w:rsidRPr="00AF1EE3">
          <w:rPr>
            <w:rStyle w:val="ac"/>
            <w:rFonts w:ascii="BISansNEXT" w:eastAsia="Times New Roman" w:hAnsi="BISansNEXT" w:cs="Arial"/>
            <w:i/>
            <w:iCs/>
            <w:sz w:val="22"/>
            <w:szCs w:val="22"/>
            <w:lang w:val="en-US"/>
          </w:rPr>
          <w:t>com</w:t>
        </w:r>
        <w:r w:rsidR="00AF1EE3" w:rsidRPr="00AF1EE3">
          <w:rPr>
            <w:rStyle w:val="ac"/>
            <w:rFonts w:ascii="BISansNEXT" w:eastAsia="Times New Roman" w:hAnsi="BISansNEXT" w:cs="Arial"/>
            <w:i/>
            <w:iCs/>
            <w:sz w:val="22"/>
            <w:szCs w:val="22"/>
            <w:lang w:val="ru-RU"/>
          </w:rPr>
          <w:t>/</w:t>
        </w:r>
        <w:r w:rsidR="00AF1EE3" w:rsidRPr="00AF1EE3">
          <w:rPr>
            <w:rStyle w:val="ac"/>
            <w:rFonts w:ascii="BISansNEXT" w:eastAsia="Times New Roman" w:hAnsi="BISansNEXT" w:cs="Arial"/>
            <w:i/>
            <w:iCs/>
            <w:sz w:val="22"/>
            <w:szCs w:val="22"/>
            <w:lang w:val="en-US"/>
          </w:rPr>
          <w:t>chronic</w:t>
        </w:r>
        <w:r w:rsidR="00AF1EE3" w:rsidRPr="00AF1EE3">
          <w:rPr>
            <w:rStyle w:val="ac"/>
            <w:rFonts w:ascii="BISansNEXT" w:eastAsia="Times New Roman" w:hAnsi="BISansNEXT" w:cs="Arial"/>
            <w:i/>
            <w:iCs/>
            <w:sz w:val="22"/>
            <w:szCs w:val="22"/>
            <w:lang w:val="ru-RU"/>
          </w:rPr>
          <w:t>-</w:t>
        </w:r>
        <w:r w:rsidR="00AF1EE3" w:rsidRPr="00AF1EE3">
          <w:rPr>
            <w:rStyle w:val="ac"/>
            <w:rFonts w:ascii="BISansNEXT" w:eastAsia="Times New Roman" w:hAnsi="BISansNEXT" w:cs="Arial"/>
            <w:i/>
            <w:iCs/>
            <w:sz w:val="22"/>
            <w:szCs w:val="22"/>
            <w:lang w:val="en-US"/>
          </w:rPr>
          <w:t>kidney</w:t>
        </w:r>
        <w:r w:rsidR="00AF1EE3" w:rsidRPr="00AF1EE3">
          <w:rPr>
            <w:rStyle w:val="ac"/>
            <w:rFonts w:ascii="BISansNEXT" w:eastAsia="Times New Roman" w:hAnsi="BISansNEXT" w:cs="Arial"/>
            <w:i/>
            <w:iCs/>
            <w:sz w:val="22"/>
            <w:szCs w:val="22"/>
            <w:lang w:val="ru-RU"/>
          </w:rPr>
          <w:t>-</w:t>
        </w:r>
        <w:r w:rsidR="00AF1EE3" w:rsidRPr="00AF1EE3">
          <w:rPr>
            <w:rStyle w:val="ac"/>
            <w:rFonts w:ascii="BISansNEXT" w:eastAsia="Times New Roman" w:hAnsi="BISansNEXT" w:cs="Arial"/>
            <w:i/>
            <w:iCs/>
            <w:sz w:val="22"/>
            <w:szCs w:val="22"/>
            <w:lang w:val="en-US"/>
          </w:rPr>
          <w:t>disease</w:t>
        </w:r>
      </w:hyperlink>
    </w:p>
    <w:p w14:paraId="1D6778FF" w14:textId="7697C883" w:rsidR="00201762" w:rsidRPr="007625C6" w:rsidRDefault="00201762" w:rsidP="00A3791E">
      <w:pPr>
        <w:spacing w:line="285" w:lineRule="exact"/>
        <w:jc w:val="both"/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</w:pPr>
      <w:r w:rsidRPr="007625C6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  <w:t xml:space="preserve">О программе </w:t>
      </w:r>
      <w:r w:rsidRPr="00872E6E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en-US"/>
        </w:rPr>
        <w:t>EMPA</w:t>
      </w:r>
      <w:r w:rsidRPr="007625C6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  <w:t>-</w:t>
      </w:r>
      <w:r w:rsidRPr="00872E6E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en-US"/>
        </w:rPr>
        <w:t>KIDNEY</w:t>
      </w:r>
      <w:r w:rsidRPr="007625C6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  <w:t xml:space="preserve">: исследование защиты сердца и почек с помощью эмпаглифлозина </w:t>
      </w:r>
      <w:bookmarkStart w:id="2" w:name="_Ref508802597"/>
      <w:r w:rsidRP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begin"/>
      </w:r>
      <w:r w:rsidRPr="007625C6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</w:instrText>
      </w:r>
      <w:r w:rsidRP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en-US"/>
        </w:rPr>
        <w:instrText>NOTEREF</w:instrText>
      </w:r>
      <w:r w:rsidRPr="007625C6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_</w:instrText>
      </w:r>
      <w:r w:rsidRP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en-US"/>
        </w:rPr>
        <w:instrText>Ref</w:instrText>
      </w:r>
      <w:r w:rsidRPr="007625C6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ru-RU"/>
        </w:rPr>
        <w:instrText>96416309 \</w:instrText>
      </w:r>
      <w:r w:rsidRP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en-US"/>
        </w:rPr>
        <w:instrText>h</w:instrText>
      </w:r>
      <w:r w:rsidRPr="007625C6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 \* </w:instrText>
      </w:r>
      <w:r w:rsidRP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en-US"/>
        </w:rPr>
        <w:instrText>MERGEFORMAT</w:instrText>
      </w:r>
      <w:r w:rsidRPr="007625C6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</w:instrText>
      </w:r>
      <w:r w:rsidRP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en-US"/>
        </w:rPr>
      </w:r>
      <w:r w:rsidRP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separate"/>
      </w:r>
      <w:r w:rsidR="00983E01" w:rsidRP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</w:rPr>
        <w:fldChar w:fldCharType="begin"/>
      </w:r>
      <w:r w:rsidR="00983E01" w:rsidRPr="007625C6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</w:instrText>
      </w:r>
      <w:r w:rsidR="00983E01" w:rsidRP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en-US"/>
        </w:rPr>
        <w:instrText>NOTEREF</w:instrText>
      </w:r>
      <w:r w:rsidR="00983E01" w:rsidRPr="007625C6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_</w:instrText>
      </w:r>
      <w:r w:rsidR="00983E01" w:rsidRP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en-US"/>
        </w:rPr>
        <w:instrText>Ref</w:instrText>
      </w:r>
      <w:r w:rsidR="00983E01" w:rsidRPr="007625C6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ru-RU"/>
        </w:rPr>
        <w:instrText>116983808 \</w:instrText>
      </w:r>
      <w:r w:rsidR="00983E01" w:rsidRP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en-US"/>
        </w:rPr>
        <w:instrText>h</w:instrText>
      </w:r>
      <w:r w:rsidR="00983E01" w:rsidRPr="007625C6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</w:instrText>
      </w:r>
      <w:r w:rsid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</w:rPr>
        <w:instrText xml:space="preserve"> \* MERGEFORMAT </w:instrText>
      </w:r>
      <w:r w:rsidR="00983E01" w:rsidRP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</w:rPr>
      </w:r>
      <w:r w:rsidR="00983E01" w:rsidRP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</w:rPr>
        <w:fldChar w:fldCharType="separate"/>
      </w:r>
      <w:r w:rsidR="00983E01" w:rsidRPr="007625C6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ru-RU"/>
        </w:rPr>
        <w:t xml:space="preserve">1 </w:t>
      </w:r>
      <w:r w:rsidR="00983E01" w:rsidRP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</w:rPr>
        <w:fldChar w:fldCharType="end"/>
      </w:r>
      <w:r w:rsidR="00983E01" w:rsidRP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</w:rPr>
        <w:t xml:space="preserve">, </w:t>
      </w:r>
      <w:r w:rsidR="00983E01" w:rsidRP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</w:rPr>
        <w:fldChar w:fldCharType="begin"/>
      </w:r>
      <w:r w:rsidR="00983E01" w:rsidRP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</w:rPr>
        <w:instrText xml:space="preserve"> NOTEREF _Ref116983809 \h </w:instrText>
      </w:r>
      <w:r w:rsid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</w:rPr>
        <w:instrText xml:space="preserve"> \* MERGEFORMAT </w:instrText>
      </w:r>
      <w:r w:rsidR="00983E01" w:rsidRP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</w:rPr>
      </w:r>
      <w:r w:rsidR="00983E01" w:rsidRP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</w:rPr>
        <w:fldChar w:fldCharType="separate"/>
      </w:r>
      <w:r w:rsidR="00983E01" w:rsidRP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</w:rPr>
        <w:t xml:space="preserve">2 </w:t>
      </w:r>
      <w:r w:rsidR="00983E01" w:rsidRP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</w:rPr>
        <w:fldChar w:fldCharType="end"/>
      </w:r>
      <w:r w:rsidRPr="00983E01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end"/>
      </w:r>
      <w:r w:rsidR="0049571E" w:rsidRPr="007625C6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ru-RU"/>
        </w:rPr>
        <w:t xml:space="preserve">, </w:t>
      </w:r>
      <w:r w:rsidR="0049571E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begin"/>
      </w:r>
      <w:r w:rsidR="0049571E" w:rsidRPr="007625C6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</w:instrText>
      </w:r>
      <w:r w:rsidR="0049571E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en-US"/>
        </w:rPr>
        <w:instrText>NOTEREF</w:instrText>
      </w:r>
      <w:r w:rsidR="0049571E" w:rsidRPr="007625C6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_</w:instrText>
      </w:r>
      <w:r w:rsidR="0049571E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en-US"/>
        </w:rPr>
        <w:instrText>Ref</w:instrText>
      </w:r>
      <w:r w:rsidR="0049571E" w:rsidRPr="007625C6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ru-RU"/>
        </w:rPr>
        <w:instrText>116993451 \</w:instrText>
      </w:r>
      <w:r w:rsidR="0049571E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en-US"/>
        </w:rPr>
        <w:instrText>h</w:instrText>
      </w:r>
      <w:r w:rsidR="0049571E" w:rsidRPr="007625C6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</w:instrText>
      </w:r>
      <w:r w:rsidR="00A3791E" w:rsidRPr="00A3791E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\* </w:instrText>
      </w:r>
      <w:r w:rsidR="00A3791E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en-US"/>
        </w:rPr>
        <w:instrText>MERGEFORMAT</w:instrText>
      </w:r>
      <w:r w:rsidR="00A3791E" w:rsidRPr="00A3791E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ru-RU"/>
        </w:rPr>
        <w:instrText xml:space="preserve"> </w:instrText>
      </w:r>
      <w:r w:rsidR="0049571E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en-US"/>
        </w:rPr>
      </w:r>
      <w:r w:rsidR="0049571E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separate"/>
      </w:r>
      <w:r w:rsidR="0049571E" w:rsidRPr="007625C6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ru-RU"/>
        </w:rPr>
        <w:t>8</w:t>
      </w:r>
      <w:r w:rsidR="0049571E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en-US"/>
        </w:rPr>
        <w:fldChar w:fldCharType="end"/>
      </w:r>
      <w:bookmarkEnd w:id="2"/>
    </w:p>
    <w:p w14:paraId="2599949F" w14:textId="28F044FA" w:rsidR="00201762" w:rsidRPr="007625C6" w:rsidRDefault="00000000" w:rsidP="00A3791E">
      <w:pPr>
        <w:jc w:val="both"/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</w:pPr>
      <w:hyperlink r:id="rId9" w:history="1">
        <w:r w:rsidR="00201762" w:rsidRPr="00934466">
          <w:rPr>
            <w:rStyle w:val="ac"/>
            <w:rFonts w:ascii="BISansNEXT" w:eastAsia="Times New Roman" w:hAnsi="BISansNEXT" w:cs="Arial"/>
            <w:sz w:val="22"/>
            <w:szCs w:val="22"/>
            <w:lang w:val="en-US"/>
          </w:rPr>
          <w:t>EMPA</w:t>
        </w:r>
        <w:r w:rsidR="00201762" w:rsidRPr="007625C6">
          <w:rPr>
            <w:rStyle w:val="ac"/>
            <w:rFonts w:ascii="BISansNEXT" w:eastAsia="Times New Roman" w:hAnsi="BISansNEXT" w:cs="Arial"/>
            <w:sz w:val="22"/>
            <w:szCs w:val="22"/>
            <w:lang w:val="ru-RU"/>
          </w:rPr>
          <w:t xml:space="preserve">- </w:t>
        </w:r>
        <w:r w:rsidR="00201762" w:rsidRPr="00934466">
          <w:rPr>
            <w:rStyle w:val="ac"/>
            <w:rFonts w:ascii="BISansNEXT" w:eastAsia="Times New Roman" w:hAnsi="BISansNEXT" w:cs="Arial"/>
            <w:sz w:val="22"/>
            <w:szCs w:val="22"/>
            <w:lang w:val="en-US"/>
          </w:rPr>
          <w:t>KIDNEY</w:t>
        </w:r>
        <w:r w:rsidR="00201762" w:rsidRPr="007625C6">
          <w:rPr>
            <w:rStyle w:val="ac"/>
            <w:rFonts w:ascii="BISansNEXT" w:eastAsia="Times New Roman" w:hAnsi="BISansNEXT" w:cs="Arial"/>
            <w:sz w:val="22"/>
            <w:szCs w:val="22"/>
            <w:lang w:val="ru-RU"/>
          </w:rPr>
          <w:t xml:space="preserve"> </w:t>
        </w:r>
      </w:hyperlink>
      <w:r w:rsidR="00201762"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( </w:t>
      </w:r>
      <w:hyperlink r:id="rId10" w:history="1">
        <w:r w:rsidR="00201762" w:rsidRPr="00872E6E">
          <w:rPr>
            <w:rStyle w:val="ac"/>
            <w:rFonts w:ascii="BISansNEXT" w:eastAsia="Times New Roman" w:hAnsi="BISansNEXT" w:cs="Arial"/>
            <w:sz w:val="22"/>
            <w:szCs w:val="22"/>
            <w:lang w:val="en-US"/>
          </w:rPr>
          <w:t>NCT</w:t>
        </w:r>
        <w:r w:rsidR="00201762" w:rsidRPr="007625C6">
          <w:rPr>
            <w:rStyle w:val="ac"/>
            <w:rFonts w:ascii="BISansNEXT" w:eastAsia="Times New Roman" w:hAnsi="BISansNEXT" w:cs="Arial"/>
            <w:sz w:val="22"/>
            <w:szCs w:val="22"/>
            <w:lang w:val="ru-RU"/>
          </w:rPr>
          <w:t xml:space="preserve">03594110 </w:t>
        </w:r>
      </w:hyperlink>
      <w:r w:rsidR="00201762"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) — многонациональное рандомизированное двойное слепое плацебо-контролируемое клиническое исследование, предназначенное для оценки влияния эмпаглифлозина на прогрессирование </w:t>
      </w:r>
      <w:r w:rsidR="00693D49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болезни</w:t>
      </w:r>
      <w:r w:rsidR="00201762"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почек и риск смертности от сердечно-сосудистых заболеваний. Первичный исход определяется как время до первого события либо смерти от сердечно-сосудистых заболеваний, либо прогрессирования </w:t>
      </w:r>
      <w:r w:rsidR="00693D49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болезни</w:t>
      </w:r>
      <w:r w:rsidR="00201762"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почек, определяемое как терминальная стадия </w:t>
      </w:r>
      <w:r w:rsidR="00693D49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болезни</w:t>
      </w:r>
      <w:r w:rsidR="00201762"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почек (необходимость заместительной почечной терапии, такой как диализ или </w:t>
      </w:r>
      <w:r w:rsidR="00201762" w:rsidRPr="002370E3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трансплантация</w:t>
      </w:r>
      <w:r w:rsidR="00ED511C" w:rsidRPr="002370E3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почки), устойчивое снижение рС</w:t>
      </w:r>
      <w:r w:rsidR="002370E3" w:rsidRPr="002370E3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К</w:t>
      </w:r>
      <w:r w:rsidR="00201762" w:rsidRPr="002370E3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Ф до &lt;10 мл/мин/1,73 м </w:t>
      </w:r>
      <w:r w:rsidR="00201762" w:rsidRPr="002370E3">
        <w:rPr>
          <w:rFonts w:ascii="BISansNEXT" w:eastAsia="Times New Roman" w:hAnsi="BISansNEXT" w:cs="Arial"/>
          <w:color w:val="000000" w:themeColor="text1"/>
          <w:sz w:val="22"/>
          <w:szCs w:val="22"/>
          <w:vertAlign w:val="superscript"/>
          <w:lang w:val="ru-RU"/>
        </w:rPr>
        <w:t xml:space="preserve">2 </w:t>
      </w:r>
      <w:r w:rsidR="00201762" w:rsidRPr="002370E3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,</w:t>
      </w:r>
      <w:r w:rsidR="002C61D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смерть </w:t>
      </w:r>
      <w:r w:rsidR="0075156C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по причине</w:t>
      </w:r>
      <w:r w:rsidR="00201762" w:rsidRPr="002370E3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002370E3" w:rsidRPr="00C41B28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почечн</w:t>
      </w:r>
      <w:r w:rsidR="002C61D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ой</w:t>
      </w:r>
      <w:r w:rsidR="002370E3" w:rsidRPr="00C41B28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недостаточност</w:t>
      </w:r>
      <w:r w:rsidR="002C61D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и</w:t>
      </w:r>
      <w:r w:rsidR="00ED511C" w:rsidRPr="002370E3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или устойчивое</w:t>
      </w:r>
      <w:r w:rsidR="00ED511C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снижение рС</w:t>
      </w:r>
      <w:r w:rsidR="002370E3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К</w:t>
      </w:r>
      <w:r w:rsidR="00201762"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Ф на ≥40 процентов в результате рандомизации. Ключевые вторичные исходы включают</w:t>
      </w:r>
      <w:r w:rsidR="002370E3" w:rsidRPr="00C41B28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002370E3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смерть по причине сердечно-сосудистого заболевания</w:t>
      </w:r>
      <w:r w:rsidR="00201762"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или госпитализацию по поводу сердечной недостаточности, госпитализацию по любой причине и смертность от всех причин. </w:t>
      </w:r>
      <w:r w:rsidR="00201762" w:rsidRPr="00872E6E">
        <w:rPr>
          <w:rFonts w:ascii="BISansNEXT" w:eastAsia="Times New Roman" w:hAnsi="BISansNEXT" w:cs="Arial"/>
          <w:color w:val="000000" w:themeColor="text1"/>
          <w:sz w:val="22"/>
          <w:szCs w:val="22"/>
          <w:lang w:val="en-US"/>
        </w:rPr>
        <w:t>EMPA</w:t>
      </w:r>
      <w:r w:rsidR="00201762"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-</w:t>
      </w:r>
      <w:r w:rsidR="00201762" w:rsidRPr="00872E6E">
        <w:rPr>
          <w:rFonts w:ascii="BISansNEXT" w:eastAsia="Times New Roman" w:hAnsi="BISansNEXT" w:cs="Arial"/>
          <w:color w:val="000000" w:themeColor="text1"/>
          <w:sz w:val="22"/>
          <w:szCs w:val="22"/>
          <w:lang w:val="en-US"/>
        </w:rPr>
        <w:t>KIDNEY</w:t>
      </w:r>
      <w:r w:rsidR="00B83938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включает 6 609 рандомизированных взрослых</w:t>
      </w:r>
      <w:r w:rsidR="00201762"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из восьми стран с установленной ХБП как с диабетом, так и без него, а также с альбуминурией и без нее, получающих либо эмпаглифлозин 10 мг, либо плацебо в дополнение к текущему стандарту лечения.</w:t>
      </w:r>
    </w:p>
    <w:p w14:paraId="0FE76444" w14:textId="77777777" w:rsidR="00201762" w:rsidRPr="007625C6" w:rsidRDefault="00201762" w:rsidP="00A3791E">
      <w:pPr>
        <w:jc w:val="both"/>
        <w:rPr>
          <w:rFonts w:ascii="BISansNEXT" w:hAnsi="BISansNEXT" w:cs="Arial"/>
          <w:sz w:val="22"/>
          <w:szCs w:val="22"/>
          <w:lang w:val="ru-RU"/>
        </w:rPr>
      </w:pPr>
    </w:p>
    <w:p w14:paraId="3AFE49A3" w14:textId="2DC957B0" w:rsidR="00201762" w:rsidRPr="007625C6" w:rsidRDefault="00201762" w:rsidP="00A3791E">
      <w:pPr>
        <w:spacing w:line="285" w:lineRule="exact"/>
        <w:jc w:val="both"/>
        <w:textAlignment w:val="baseline"/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</w:pPr>
      <w:r w:rsidRPr="007625C6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  <w:t>О</w:t>
      </w:r>
      <w:r w:rsidR="002C61D6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  <w:t xml:space="preserve">б </w:t>
      </w:r>
      <w:r w:rsidRPr="007625C6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  <w:t xml:space="preserve">Исследовательском отделе здоровья населения Совета </w:t>
      </w:r>
      <w:r w:rsidR="002C61D6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  <w:t xml:space="preserve">по исследованиям в области </w:t>
      </w:r>
      <w:r w:rsidRPr="007625C6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  <w:t>медицин</w:t>
      </w:r>
      <w:r w:rsidR="002C61D6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  <w:t>ы</w:t>
      </w:r>
      <w:r w:rsidRPr="007625C6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  <w:t xml:space="preserve"> (</w:t>
      </w:r>
      <w:r w:rsidRPr="00872E6E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en-US"/>
        </w:rPr>
        <w:t>MRC</w:t>
      </w:r>
      <w:r w:rsidRPr="007625C6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Pr="00872E6E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en-US"/>
        </w:rPr>
        <w:t>PHRU</w:t>
      </w:r>
      <w:r w:rsidRPr="007625C6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  <w:t>) Оксфордского университета</w:t>
      </w:r>
    </w:p>
    <w:p w14:paraId="485BD040" w14:textId="08BE0C5B" w:rsidR="00201762" w:rsidRPr="007625C6" w:rsidRDefault="002C61D6" w:rsidP="00A3791E">
      <w:pPr>
        <w:spacing w:line="285" w:lineRule="exact"/>
        <w:jc w:val="both"/>
        <w:textAlignment w:val="baseline"/>
        <w:rPr>
          <w:rFonts w:ascii="BISansNEXT" w:hAnsi="BISansNEXT" w:cs="Arial"/>
          <w:sz w:val="22"/>
          <w:szCs w:val="22"/>
          <w:lang w:val="ru-RU"/>
        </w:rPr>
      </w:pPr>
      <w:r>
        <w:rPr>
          <w:color w:val="0700F5"/>
          <w:u w:val="single"/>
          <w:lang w:val="en-US"/>
        </w:rPr>
        <w:t>MRC</w:t>
      </w:r>
      <w:r w:rsidRPr="00C41B28">
        <w:rPr>
          <w:color w:val="0700F5"/>
          <w:u w:val="single"/>
          <w:lang w:val="ru-RU"/>
        </w:rPr>
        <w:t xml:space="preserve"> </w:t>
      </w:r>
      <w:r>
        <w:rPr>
          <w:color w:val="0700F5"/>
          <w:u w:val="single"/>
          <w:lang w:val="en-US"/>
        </w:rPr>
        <w:t>PHRU</w:t>
      </w:r>
      <w:r w:rsidR="00201762" w:rsidRPr="007625C6">
        <w:rPr>
          <w:rFonts w:ascii="BISansNEXT" w:hAnsi="BISansNEXT" w:cs="Arial"/>
          <w:sz w:val="22"/>
          <w:szCs w:val="22"/>
          <w:lang w:val="ru-RU"/>
        </w:rPr>
        <w:t xml:space="preserve"> </w:t>
      </w:r>
      <w:r w:rsidR="00201762"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в Оксфордском университете, часть </w:t>
      </w:r>
      <w:hyperlink r:id="rId11" w:history="1">
        <w:r w:rsidR="00201762" w:rsidRPr="00C41B28">
          <w:rPr>
            <w:rStyle w:val="ac"/>
            <w:rFonts w:ascii="BISansNEXT" w:eastAsia="Times New Roman" w:hAnsi="BISansNEXT" w:cs="Arial"/>
            <w:sz w:val="22"/>
            <w:szCs w:val="22"/>
            <w:lang w:val="en-US"/>
          </w:rPr>
          <w:t>Oxford</w:t>
        </w:r>
        <w:r w:rsidR="00201762" w:rsidRPr="00C41B28">
          <w:rPr>
            <w:rStyle w:val="ac"/>
            <w:rFonts w:ascii="BISansNEXT" w:eastAsia="Times New Roman" w:hAnsi="BISansNEXT" w:cs="Arial"/>
            <w:sz w:val="22"/>
            <w:szCs w:val="22"/>
            <w:lang w:val="ru-RU"/>
          </w:rPr>
          <w:t xml:space="preserve"> </w:t>
        </w:r>
        <w:r w:rsidR="00201762" w:rsidRPr="00C41B28">
          <w:rPr>
            <w:rStyle w:val="ac"/>
            <w:rFonts w:ascii="BISansNEXT" w:eastAsia="Times New Roman" w:hAnsi="BISansNEXT" w:cs="Arial"/>
            <w:sz w:val="22"/>
            <w:szCs w:val="22"/>
            <w:lang w:val="en-US"/>
          </w:rPr>
          <w:t>Population</w:t>
        </w:r>
        <w:r w:rsidR="00201762" w:rsidRPr="00C41B28">
          <w:rPr>
            <w:rStyle w:val="ac"/>
            <w:rFonts w:ascii="BISansNEXT" w:eastAsia="Times New Roman" w:hAnsi="BISansNEXT" w:cs="Arial"/>
            <w:sz w:val="22"/>
            <w:szCs w:val="22"/>
            <w:lang w:val="ru-RU"/>
          </w:rPr>
          <w:t xml:space="preserve"> </w:t>
        </w:r>
        <w:r w:rsidR="00201762" w:rsidRPr="00C41B28">
          <w:rPr>
            <w:rStyle w:val="ac"/>
            <w:rFonts w:ascii="BISansNEXT" w:eastAsia="Times New Roman" w:hAnsi="BISansNEXT" w:cs="Arial"/>
            <w:sz w:val="22"/>
            <w:szCs w:val="22"/>
            <w:lang w:val="en-US"/>
          </w:rPr>
          <w:t>Health</w:t>
        </w:r>
      </w:hyperlink>
      <w:r w:rsidR="00201762" w:rsidRPr="002C61D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,</w:t>
      </w:r>
      <w:r w:rsidR="00201762"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00AF1EE3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совершенствует</w:t>
      </w:r>
      <w:r w:rsidR="00AF1EE3"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00201762"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лечение и профилактику хронических заболеваний, особенно сердечно-сосудистых заболеваний и нарушений обмена веществ (таких как сахарный диабет и ХБП), которые в совокупности являются причиной значительной доли преждевременной смерти среди взрослых и бремени инвалидности во всем мире. </w:t>
      </w:r>
      <w:r w:rsidR="00201762" w:rsidRPr="00872E6E">
        <w:rPr>
          <w:rFonts w:ascii="BISansNEXT" w:eastAsia="Times New Roman" w:hAnsi="BISansNEXT" w:cs="Arial"/>
          <w:color w:val="000000" w:themeColor="text1"/>
          <w:sz w:val="22"/>
          <w:szCs w:val="22"/>
          <w:lang w:val="en-US"/>
        </w:rPr>
        <w:t>MRC</w:t>
      </w:r>
      <w:r w:rsidR="00201762"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00201762" w:rsidRPr="00872E6E">
        <w:rPr>
          <w:rFonts w:ascii="BISansNEXT" w:eastAsia="Times New Roman" w:hAnsi="BISansNEXT" w:cs="Arial"/>
          <w:color w:val="000000" w:themeColor="text1"/>
          <w:sz w:val="22"/>
          <w:szCs w:val="22"/>
          <w:lang w:val="en-US"/>
        </w:rPr>
        <w:t>PHRU</w:t>
      </w:r>
      <w:r w:rsidR="00201762"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возглавляет со</w:t>
      </w:r>
      <w:r w:rsidR="00E55C65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-</w:t>
      </w:r>
      <w:r w:rsidR="00201762"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председатель руководящего комитета </w:t>
      </w:r>
      <w:r w:rsidR="00201762" w:rsidRPr="00872E6E">
        <w:rPr>
          <w:rFonts w:ascii="BISansNEXT" w:eastAsia="Times New Roman" w:hAnsi="BISansNEXT" w:cs="Arial"/>
          <w:color w:val="000000" w:themeColor="text1"/>
          <w:sz w:val="22"/>
          <w:szCs w:val="22"/>
          <w:lang w:val="en-US"/>
        </w:rPr>
        <w:t>EMPA</w:t>
      </w:r>
      <w:r w:rsidR="00201762"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-</w:t>
      </w:r>
      <w:r w:rsidR="00201762" w:rsidRPr="00872E6E">
        <w:rPr>
          <w:rFonts w:ascii="BISansNEXT" w:eastAsia="Times New Roman" w:hAnsi="BISansNEXT" w:cs="Arial"/>
          <w:color w:val="000000" w:themeColor="text1"/>
          <w:sz w:val="22"/>
          <w:szCs w:val="22"/>
          <w:lang w:val="en-US"/>
        </w:rPr>
        <w:t>KIDNEY</w:t>
      </w:r>
      <w:r w:rsidR="00201762"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профессор Колин Бейджент</w:t>
      </w:r>
      <w:r w:rsidR="001B7BFC" w:rsidRPr="001B7BFC">
        <w:t xml:space="preserve"> </w:t>
      </w:r>
      <w:r w:rsidR="001B7BFC">
        <w:rPr>
          <w:lang w:val="ru-RU"/>
        </w:rPr>
        <w:t>(</w:t>
      </w:r>
      <w:r w:rsidR="001B7BFC" w:rsidRPr="001B7BFC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Colin Baigent</w:t>
      </w:r>
      <w:r w:rsidR="001B7BFC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)</w:t>
      </w:r>
      <w:r w:rsidR="00201762"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. </w:t>
      </w:r>
      <w:r w:rsidR="00201762" w:rsidRPr="00872E6E">
        <w:rPr>
          <w:rFonts w:ascii="BISansNEXT" w:eastAsia="Times New Roman" w:hAnsi="BISansNEXT" w:cs="Arial"/>
          <w:color w:val="000000" w:themeColor="text1"/>
          <w:sz w:val="22"/>
          <w:szCs w:val="22"/>
          <w:lang w:val="en-US"/>
        </w:rPr>
        <w:t>MRC</w:t>
      </w:r>
      <w:r w:rsidR="00201762"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00201762" w:rsidRPr="00872E6E">
        <w:rPr>
          <w:rFonts w:ascii="BISansNEXT" w:eastAsia="Times New Roman" w:hAnsi="BISansNEXT" w:cs="Arial"/>
          <w:color w:val="000000" w:themeColor="text1"/>
          <w:sz w:val="22"/>
          <w:szCs w:val="22"/>
          <w:lang w:val="en-US"/>
        </w:rPr>
        <w:t>PHRU</w:t>
      </w:r>
      <w:r w:rsidR="00201762"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координирует инновационные клинические испытания и метаанализы, оказывающие большое влияние на здоровье</w:t>
      </w:r>
      <w:r w:rsidR="00BC511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населения в мире</w:t>
      </w:r>
      <w:r w:rsidR="00201762"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. </w:t>
      </w:r>
    </w:p>
    <w:p w14:paraId="0550FF85" w14:textId="77777777" w:rsidR="00201762" w:rsidRPr="007625C6" w:rsidRDefault="00201762" w:rsidP="00A3791E">
      <w:pPr>
        <w:jc w:val="both"/>
        <w:rPr>
          <w:rFonts w:ascii="BISansNEXT" w:hAnsi="BISansNEXT" w:cs="Arial"/>
          <w:b/>
          <w:bCs/>
          <w:sz w:val="22"/>
          <w:szCs w:val="22"/>
          <w:lang w:val="ru-RU"/>
        </w:rPr>
      </w:pPr>
    </w:p>
    <w:p w14:paraId="0F6743BF" w14:textId="25838790" w:rsidR="00201762" w:rsidRPr="007625C6" w:rsidRDefault="102F2796" w:rsidP="00A3791E">
      <w:pPr>
        <w:jc w:val="both"/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</w:pPr>
      <w:r w:rsidRPr="007625C6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  <w:t xml:space="preserve">О программе </w:t>
      </w:r>
      <w:r w:rsidRPr="00872E6E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en-US"/>
        </w:rPr>
        <w:t>EMPOWER</w:t>
      </w:r>
    </w:p>
    <w:p w14:paraId="64DD6591" w14:textId="2F77FFD5" w:rsidR="00B42290" w:rsidRPr="007625C6" w:rsidRDefault="6660784E" w:rsidP="00A3791E">
      <w:pPr>
        <w:jc w:val="both"/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</w:pPr>
      <w:r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Альянс </w:t>
      </w:r>
      <w:r w:rsidRPr="00872E6E">
        <w:rPr>
          <w:rFonts w:ascii="BISansNEXT" w:eastAsia="Times New Roman" w:hAnsi="BISansNEXT" w:cs="Arial"/>
          <w:color w:val="000000" w:themeColor="text1"/>
          <w:sz w:val="22"/>
          <w:szCs w:val="22"/>
          <w:lang w:val="en-US"/>
        </w:rPr>
        <w:t>Boehringer</w:t>
      </w:r>
      <w:r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</w:t>
      </w:r>
      <w:r w:rsidRPr="00872E6E">
        <w:rPr>
          <w:rFonts w:ascii="BISansNEXT" w:eastAsia="Times New Roman" w:hAnsi="BISansNEXT" w:cs="Arial"/>
          <w:color w:val="000000" w:themeColor="text1"/>
          <w:sz w:val="22"/>
          <w:szCs w:val="22"/>
          <w:lang w:val="en-US"/>
        </w:rPr>
        <w:t>Ingelheim</w:t>
      </w:r>
      <w:r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и</w:t>
      </w:r>
      <w:r w:rsidR="001B7BFC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</w:t>
      </w:r>
      <w:bookmarkStart w:id="3" w:name="_Hlk122975875"/>
      <w:r w:rsidRPr="00872E6E">
        <w:rPr>
          <w:rFonts w:ascii="BISansNEXT" w:eastAsia="Times New Roman" w:hAnsi="BISansNEXT" w:cs="Arial"/>
          <w:color w:val="000000" w:themeColor="text1"/>
          <w:sz w:val="22"/>
          <w:szCs w:val="22"/>
          <w:lang w:val="en-US"/>
        </w:rPr>
        <w:t>Lilly</w:t>
      </w:r>
      <w:bookmarkEnd w:id="3"/>
      <w:r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разработал программу </w:t>
      </w:r>
      <w:r w:rsidRPr="00872E6E">
        <w:rPr>
          <w:rFonts w:ascii="BISansNEXT" w:eastAsia="Times New Roman" w:hAnsi="BISansNEXT" w:cs="Arial"/>
          <w:color w:val="000000" w:themeColor="text1"/>
          <w:sz w:val="22"/>
          <w:szCs w:val="22"/>
          <w:lang w:val="en-US"/>
        </w:rPr>
        <w:t>EMPOWER</w:t>
      </w:r>
      <w:r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для изучения влияния эмпаглифлозина на основные клинические сердечно-сосудистые и почечные исходы при целом ряде кардио-почечно-метаболи</w:t>
      </w:r>
      <w:r w:rsidR="00E55C65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ческих заболеваний. Кардио-почечн</w:t>
      </w:r>
      <w:r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о-метаболические </w:t>
      </w:r>
      <w:r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lastRenderedPageBreak/>
        <w:t xml:space="preserve">заболевания являются ведущей причиной смертности во всем мире и ежегодно уносят до 20 миллионов жизней. </w:t>
      </w:r>
      <w:r w:rsidR="00201762" w:rsidRPr="00872E6E">
        <w:rPr>
          <w:rFonts w:ascii="BISansNEXT" w:eastAsia="Times New Roman" w:hAnsi="BISansNEXT"/>
          <w:color w:val="000000" w:themeColor="text1"/>
          <w:sz w:val="22"/>
          <w:szCs w:val="22"/>
          <w:vertAlign w:val="superscript"/>
          <w:lang w:val="en-US"/>
        </w:rPr>
        <w:endnoteReference w:id="7"/>
      </w:r>
      <w:r w:rsidR="00127D98" w:rsidRPr="00127D98">
        <w:rPr>
          <w:rFonts w:ascii="Montserrat" w:hAnsi="Montserrat"/>
          <w:color w:val="373737"/>
          <w:sz w:val="27"/>
          <w:szCs w:val="27"/>
          <w:shd w:val="clear" w:color="auto" w:fill="FFFFFF"/>
        </w:rPr>
        <w:t xml:space="preserve"> </w:t>
      </w:r>
      <w:r w:rsidR="00127D98" w:rsidRPr="00127D98">
        <w:rPr>
          <w:rFonts w:ascii="BISansNEXT" w:eastAsia="Times New Roman" w:hAnsi="BISansNEXT" w:cs="Arial"/>
          <w:color w:val="000000" w:themeColor="text1"/>
          <w:sz w:val="22"/>
          <w:szCs w:val="22"/>
        </w:rPr>
        <w:t>В рамках программы EMPOWER</w:t>
      </w:r>
      <w:r w:rsidR="002439AD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, </w:t>
      </w:r>
      <w:r w:rsidR="00127D98" w:rsidRPr="00127D98">
        <w:rPr>
          <w:rFonts w:ascii="BISansNEXT" w:eastAsia="Times New Roman" w:hAnsi="BISansNEXT" w:cs="Arial"/>
          <w:color w:val="000000" w:themeColor="text1"/>
          <w:sz w:val="22"/>
          <w:szCs w:val="22"/>
        </w:rPr>
        <w:t xml:space="preserve">«Берингер Ингельхайм»  </w:t>
      </w:r>
      <w:r w:rsidR="00857A7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и </w:t>
      </w:r>
      <w:r w:rsidR="00857A76" w:rsidRPr="00857A7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Lilly </w:t>
      </w:r>
      <w:r w:rsidR="00127D98" w:rsidRPr="00127D98">
        <w:rPr>
          <w:rFonts w:ascii="BISansNEXT" w:eastAsia="Times New Roman" w:hAnsi="BISansNEXT" w:cs="Arial"/>
          <w:color w:val="000000" w:themeColor="text1"/>
          <w:sz w:val="22"/>
          <w:szCs w:val="22"/>
        </w:rPr>
        <w:t>работает над тем, чтобы расширить знания об этих взаимосвязанных состояниях и оказывать медицинскую помощь, которая предполагает мультифакторные преимущества</w:t>
      </w:r>
      <w:r w:rsidR="002439AD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</w:t>
      </w:r>
      <w:r w:rsidR="00246B6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для пациента. </w:t>
      </w:r>
      <w:r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 Программа </w:t>
      </w:r>
      <w:r w:rsidRPr="00872E6E">
        <w:rPr>
          <w:rFonts w:ascii="BISansNEXT" w:eastAsia="Times New Roman" w:hAnsi="BISansNEXT" w:cs="Arial"/>
          <w:color w:val="000000" w:themeColor="text1"/>
          <w:sz w:val="22"/>
          <w:szCs w:val="22"/>
          <w:lang w:val="en-US"/>
        </w:rPr>
        <w:t>EMPOWER</w:t>
      </w:r>
      <w:r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, состоящ</w:t>
      </w:r>
      <w:r w:rsidR="00E55C65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ая из девяти клинических исследован</w:t>
      </w:r>
      <w:r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ий и двух фактических исследований, подтверждает долгосрочную приверженность Альянса улучшению результатов лечения людей с нарушениями сердечно-сосудистой системы и почек. </w:t>
      </w:r>
      <w:bookmarkStart w:id="4" w:name="_Hlk53410400"/>
      <w:r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С более чем 700 000 взрослых, участвующих во всем мире </w:t>
      </w:r>
      <w:bookmarkEnd w:id="4"/>
      <w:r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в клинических </w:t>
      </w:r>
      <w:r w:rsidR="00806731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исследованиях</w:t>
      </w:r>
      <w:r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 xml:space="preserve">, </w:t>
      </w:r>
      <w:r w:rsidR="00037D76" w:rsidRPr="00037D7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поэтому на сегодняшний день это самая масштабная и комплексная клиническая программа по изучению применения ингибиторов SGLT2.</w:t>
      </w:r>
      <w:r w:rsidRPr="007625C6">
        <w:rPr>
          <w:rFonts w:ascii="BISansNEXT" w:eastAsia="Times New Roman" w:hAnsi="BISansNEXT" w:cs="Arial"/>
          <w:color w:val="000000" w:themeColor="text1"/>
          <w:sz w:val="22"/>
          <w:szCs w:val="22"/>
          <w:lang w:val="ru-RU"/>
        </w:rPr>
        <w:t>.</w:t>
      </w:r>
    </w:p>
    <w:p w14:paraId="2B91EAB1" w14:textId="77777777" w:rsidR="00A0057B" w:rsidRPr="00872E6E" w:rsidRDefault="00A0057B" w:rsidP="00A3791E">
      <w:pPr>
        <w:pStyle w:val="Default"/>
        <w:jc w:val="both"/>
        <w:rPr>
          <w:rFonts w:ascii="BISansNEXT" w:hAnsi="BISansNEXT"/>
          <w:sz w:val="22"/>
          <w:szCs w:val="22"/>
        </w:rPr>
      </w:pPr>
    </w:p>
    <w:p w14:paraId="70C36905" w14:textId="5192B0CF" w:rsidR="00BC5116" w:rsidRDefault="00A0057B" w:rsidP="00A3791E">
      <w:pPr>
        <w:pStyle w:val="Default"/>
        <w:jc w:val="both"/>
        <w:rPr>
          <w:rFonts w:ascii="BISansNEXT" w:eastAsia="Times New Roman" w:hAnsi="BISansNEXT"/>
          <w:color w:val="000000" w:themeColor="text1"/>
          <w:sz w:val="22"/>
          <w:szCs w:val="22"/>
        </w:rPr>
      </w:pPr>
      <w:r w:rsidRPr="00872E6E">
        <w:rPr>
          <w:rFonts w:ascii="BISansNEXT" w:eastAsia="Times New Roman" w:hAnsi="BISansNEXT"/>
          <w:b/>
          <w:bCs/>
          <w:color w:val="000000" w:themeColor="text1"/>
          <w:sz w:val="22"/>
          <w:szCs w:val="22"/>
        </w:rPr>
        <w:t xml:space="preserve">Об эмпаглифлозине </w:t>
      </w:r>
    </w:p>
    <w:p w14:paraId="7B2DD578" w14:textId="2E1A79BA" w:rsidR="00201762" w:rsidRPr="00872E6E" w:rsidRDefault="00CF6620" w:rsidP="00A3791E">
      <w:pPr>
        <w:pStyle w:val="Default"/>
        <w:jc w:val="both"/>
        <w:rPr>
          <w:rFonts w:ascii="BISansNEXT" w:eastAsia="Times New Roman" w:hAnsi="BISansNEXT"/>
          <w:color w:val="000000" w:themeColor="text1"/>
          <w:sz w:val="22"/>
          <w:szCs w:val="22"/>
          <w:vertAlign w:val="superscript"/>
        </w:rPr>
      </w:pPr>
      <w:r w:rsidRPr="00CF6620">
        <w:rPr>
          <w:rFonts w:ascii="BISansNEXT" w:eastAsia="Times New Roman" w:hAnsi="BISansNEXT"/>
          <w:color w:val="000000" w:themeColor="text1"/>
          <w:sz w:val="22"/>
          <w:szCs w:val="22"/>
        </w:rPr>
        <w:t>Эмпаглифлозин</w:t>
      </w:r>
      <w:r w:rsidR="00A62B8B">
        <w:rPr>
          <w:rFonts w:ascii="BISansNEXT" w:eastAsia="Times New Roman" w:hAnsi="BISansNEXT"/>
          <w:color w:val="000000" w:themeColor="text1"/>
          <w:sz w:val="22"/>
          <w:szCs w:val="22"/>
          <w:lang w:val="ru-RU"/>
        </w:rPr>
        <w:t xml:space="preserve"> (</w:t>
      </w:r>
      <w:r w:rsidR="00ED6A7B">
        <w:rPr>
          <w:rFonts w:ascii="BISansNEXT" w:eastAsia="Times New Roman" w:hAnsi="BISansNEXT"/>
          <w:color w:val="000000" w:themeColor="text1"/>
          <w:sz w:val="22"/>
          <w:szCs w:val="22"/>
          <w:lang w:val="ru-RU"/>
        </w:rPr>
        <w:t>торговая марка</w:t>
      </w:r>
      <w:r w:rsidRPr="00CF6620">
        <w:rPr>
          <w:rFonts w:ascii="BISansNEXT" w:eastAsia="Times New Roman" w:hAnsi="BISansNEXT"/>
          <w:color w:val="000000" w:themeColor="text1"/>
          <w:sz w:val="22"/>
          <w:szCs w:val="22"/>
        </w:rPr>
        <w:t xml:space="preserve"> </w:t>
      </w:r>
      <w:r w:rsidR="00B42AAD">
        <w:rPr>
          <w:rFonts w:ascii="BISansNEXT" w:eastAsia="Times New Roman" w:hAnsi="BISansNEXT"/>
          <w:color w:val="000000" w:themeColor="text1"/>
          <w:sz w:val="22"/>
          <w:szCs w:val="22"/>
          <w:lang w:val="ru-RU"/>
        </w:rPr>
        <w:t>Джардинс (</w:t>
      </w:r>
      <w:r w:rsidR="00B42AAD" w:rsidRPr="00B42AAD">
        <w:rPr>
          <w:rFonts w:ascii="BISansNEXT" w:eastAsia="Times New Roman" w:hAnsi="BISansNEXT"/>
          <w:color w:val="000000" w:themeColor="text1"/>
          <w:sz w:val="22"/>
          <w:szCs w:val="22"/>
          <w:lang w:val="ru-RU"/>
        </w:rPr>
        <w:t>Jardiance®</w:t>
      </w:r>
      <w:r w:rsidR="00B42AAD">
        <w:rPr>
          <w:rFonts w:ascii="BISansNEXT" w:eastAsia="Times New Roman" w:hAnsi="BISansNEXT"/>
          <w:color w:val="000000" w:themeColor="text1"/>
          <w:sz w:val="22"/>
          <w:szCs w:val="22"/>
          <w:lang w:val="ru-RU"/>
        </w:rPr>
        <w:t>))</w:t>
      </w:r>
      <w:r w:rsidRPr="00CF6620">
        <w:rPr>
          <w:rFonts w:ascii="BISansNEXT" w:eastAsia="Times New Roman" w:hAnsi="BISansNEXT"/>
          <w:color w:val="000000" w:themeColor="text1"/>
          <w:sz w:val="22"/>
          <w:szCs w:val="22"/>
        </w:rPr>
        <w:t>– препарат для перорального приема один раз в сутки, высокоселективный ингибитор натрий-глюкозного котранспортера 2 типа (SGLT2), первый препарат для пациентов с сахарным диабетом 2 типа</w:t>
      </w:r>
      <w:r w:rsidR="00201762" w:rsidRPr="00872E6E">
        <w:rPr>
          <w:rFonts w:ascii="BISansNEXT" w:eastAsia="Times New Roman" w:hAnsi="BISansNEXT"/>
          <w:color w:val="000000" w:themeColor="text1"/>
          <w:sz w:val="22"/>
          <w:szCs w:val="22"/>
        </w:rPr>
        <w:t xml:space="preserve">, </w:t>
      </w:r>
      <w:r w:rsidR="009841F1">
        <w:rPr>
          <w:rFonts w:ascii="BISansNEXT" w:eastAsia="Times New Roman" w:hAnsi="BISansNEXT"/>
          <w:color w:val="000000" w:themeColor="text1"/>
          <w:sz w:val="22"/>
          <w:szCs w:val="22"/>
          <w:lang w:val="ru-RU"/>
        </w:rPr>
        <w:t xml:space="preserve"> </w:t>
      </w:r>
      <w:r w:rsidR="00D84CA5">
        <w:rPr>
          <w:rFonts w:ascii="BISansNEXT" w:eastAsia="Times New Roman" w:hAnsi="BISansNEXT"/>
          <w:color w:val="000000" w:themeColor="text1"/>
          <w:sz w:val="22"/>
          <w:szCs w:val="22"/>
          <w:lang w:val="ru-RU"/>
        </w:rPr>
        <w:t>в инструк</w:t>
      </w:r>
      <w:r w:rsidR="00D8765F">
        <w:rPr>
          <w:rFonts w:ascii="BISansNEXT" w:eastAsia="Times New Roman" w:hAnsi="BISansNEXT"/>
          <w:color w:val="000000" w:themeColor="text1"/>
          <w:sz w:val="22"/>
          <w:szCs w:val="22"/>
          <w:lang w:val="ru-RU"/>
        </w:rPr>
        <w:t>ции</w:t>
      </w:r>
      <w:r w:rsidR="00201762" w:rsidRPr="00872E6E">
        <w:rPr>
          <w:rFonts w:ascii="BISansNEXT" w:eastAsia="Times New Roman" w:hAnsi="BISansNEXT"/>
          <w:color w:val="000000" w:themeColor="text1"/>
          <w:sz w:val="22"/>
          <w:szCs w:val="22"/>
        </w:rPr>
        <w:t xml:space="preserve"> которого указаны данные о снижении риска смерти от сердечно-сосудистых</w:t>
      </w:r>
      <w:r w:rsidR="009E72B4">
        <w:rPr>
          <w:rFonts w:ascii="BISansNEXT" w:eastAsia="Times New Roman" w:hAnsi="BISansNEXT"/>
          <w:color w:val="000000" w:themeColor="text1"/>
          <w:sz w:val="22"/>
          <w:szCs w:val="22"/>
        </w:rPr>
        <w:t xml:space="preserve"> заболеваний в нескольких стран</w:t>
      </w:r>
      <w:r w:rsidR="009E72B4">
        <w:rPr>
          <w:rFonts w:ascii="BISansNEXT" w:eastAsia="Times New Roman" w:hAnsi="BISansNEXT"/>
          <w:color w:val="000000" w:themeColor="text1"/>
          <w:sz w:val="22"/>
          <w:szCs w:val="22"/>
          <w:lang w:val="ru-RU"/>
        </w:rPr>
        <w:t>ах</w:t>
      </w:r>
      <w:r w:rsidR="00201762" w:rsidRPr="00872E6E">
        <w:rPr>
          <w:rFonts w:ascii="BISansNEXT" w:eastAsia="Times New Roman" w:hAnsi="BISansNEXT"/>
          <w:color w:val="000000" w:themeColor="text1"/>
          <w:sz w:val="22"/>
          <w:szCs w:val="22"/>
        </w:rPr>
        <w:t xml:space="preserve">. </w:t>
      </w:r>
      <w:r w:rsidR="00201762" w:rsidRPr="00872E6E">
        <w:rPr>
          <w:rFonts w:ascii="BISansNEXT" w:eastAsia="Times New Roman" w:hAnsi="BISansNEXT"/>
          <w:color w:val="000000" w:themeColor="text1"/>
          <w:sz w:val="22"/>
          <w:szCs w:val="22"/>
          <w:vertAlign w:val="superscript"/>
        </w:rPr>
        <w:endnoteReference w:id="8"/>
      </w:r>
      <w:r w:rsidR="00201762" w:rsidRPr="00872E6E">
        <w:rPr>
          <w:rFonts w:ascii="BISansNEXT" w:eastAsia="Times New Roman" w:hAnsi="BISansNEXT"/>
          <w:color w:val="000000" w:themeColor="text1"/>
          <w:sz w:val="22"/>
          <w:szCs w:val="22"/>
          <w:vertAlign w:val="superscript"/>
        </w:rPr>
        <w:t>,</w:t>
      </w:r>
      <w:r w:rsidR="00201762" w:rsidRPr="00872E6E">
        <w:rPr>
          <w:rFonts w:ascii="BISansNEXT" w:eastAsia="Times New Roman" w:hAnsi="BISansNEXT"/>
          <w:color w:val="000000" w:themeColor="text1"/>
          <w:sz w:val="22"/>
          <w:szCs w:val="22"/>
          <w:vertAlign w:val="superscript"/>
        </w:rPr>
        <w:endnoteReference w:id="9"/>
      </w:r>
    </w:p>
    <w:p w14:paraId="28634CD7" w14:textId="77777777" w:rsidR="00201762" w:rsidRPr="001B7BFC" w:rsidRDefault="00201762" w:rsidP="00A3791E">
      <w:pPr>
        <w:pStyle w:val="Default"/>
        <w:jc w:val="both"/>
        <w:rPr>
          <w:rFonts w:ascii="BISansNEXT" w:eastAsia="Times New Roman" w:hAnsi="BISansNEXT"/>
          <w:color w:val="000000" w:themeColor="text1"/>
          <w:sz w:val="22"/>
          <w:szCs w:val="22"/>
          <w:lang w:val="ru-RU"/>
        </w:rPr>
      </w:pPr>
    </w:p>
    <w:p w14:paraId="42586E9E" w14:textId="77777777" w:rsidR="00201762" w:rsidRPr="007625C6" w:rsidRDefault="00201762" w:rsidP="00A3791E">
      <w:pPr>
        <w:jc w:val="both"/>
        <w:rPr>
          <w:rFonts w:ascii="BISansNEXT" w:hAnsi="BISansNEXT" w:cs="Arial"/>
          <w:sz w:val="22"/>
          <w:szCs w:val="22"/>
          <w:lang w:val="ru-RU"/>
        </w:rPr>
      </w:pPr>
    </w:p>
    <w:p w14:paraId="45DA1B29" w14:textId="77777777" w:rsidR="003D6086" w:rsidRDefault="003D6086" w:rsidP="00A3791E">
      <w:pPr>
        <w:jc w:val="both"/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</w:pPr>
    </w:p>
    <w:p w14:paraId="7EDCB389" w14:textId="4E203D3D" w:rsidR="00201762" w:rsidRPr="00507DAA" w:rsidRDefault="00201762" w:rsidP="00A3791E">
      <w:pPr>
        <w:jc w:val="both"/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</w:pPr>
      <w:r w:rsidRPr="007625C6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  <w:t>КОНТАКТЫ</w:t>
      </w:r>
      <w:r w:rsidRPr="00507DAA">
        <w:rPr>
          <w:rFonts w:ascii="BISansNEXT" w:eastAsia="Times New Roman" w:hAnsi="BISansNEXT" w:cs="Arial"/>
          <w:b/>
          <w:bCs/>
          <w:color w:val="000000" w:themeColor="text1"/>
          <w:sz w:val="22"/>
          <w:szCs w:val="22"/>
          <w:lang w:val="ru-RU"/>
        </w:rPr>
        <w:t>:</w:t>
      </w:r>
    </w:p>
    <w:p w14:paraId="73E08381" w14:textId="77777777" w:rsidR="00201762" w:rsidRPr="00507DAA" w:rsidRDefault="00201762" w:rsidP="00A3791E">
      <w:pPr>
        <w:pStyle w:val="af0"/>
        <w:spacing w:before="0" w:beforeAutospacing="0" w:after="0" w:afterAutospacing="0"/>
        <w:jc w:val="both"/>
        <w:textAlignment w:val="baseline"/>
        <w:rPr>
          <w:rFonts w:ascii="BISansNEXT" w:eastAsiaTheme="minorHAnsi" w:hAnsi="BISansNEXT" w:cs="Arial"/>
          <w:color w:val="000000"/>
          <w:sz w:val="22"/>
          <w:szCs w:val="22"/>
          <w:lang w:val="ru-RU"/>
        </w:rPr>
      </w:pPr>
    </w:p>
    <w:p w14:paraId="35E64905" w14:textId="5FBACFA3" w:rsidR="003D6086" w:rsidRPr="00BC210F" w:rsidRDefault="00BC210F" w:rsidP="00A3791E">
      <w:pPr>
        <w:jc w:val="both"/>
        <w:rPr>
          <w:rFonts w:ascii="BISansNEXT" w:hAnsi="BISansNEXT" w:cs="Arial"/>
          <w:sz w:val="22"/>
          <w:szCs w:val="22"/>
          <w:lang w:val="ru-RU"/>
        </w:rPr>
      </w:pPr>
      <w:r w:rsidRPr="00BC210F">
        <w:rPr>
          <w:rFonts w:ascii="BISansNEXT" w:hAnsi="BISansNEXT" w:cs="Arial"/>
          <w:sz w:val="22"/>
          <w:szCs w:val="22"/>
          <w:lang w:val="ru-RU"/>
        </w:rPr>
        <w:t>Аяна Айтенова</w:t>
      </w:r>
    </w:p>
    <w:p w14:paraId="1CBC982D" w14:textId="325AD9DE" w:rsidR="00BC210F" w:rsidRPr="00507DAA" w:rsidRDefault="00000000" w:rsidP="00A3791E">
      <w:pPr>
        <w:jc w:val="both"/>
        <w:rPr>
          <w:rFonts w:ascii="BISansNEXT" w:hAnsi="BISansNEXT" w:cs="Arial"/>
          <w:sz w:val="22"/>
          <w:szCs w:val="22"/>
          <w:lang w:val="ru-RU"/>
        </w:rPr>
      </w:pPr>
      <w:hyperlink r:id="rId12" w:history="1">
        <w:r w:rsidR="00BC210F" w:rsidRPr="00BC210F">
          <w:rPr>
            <w:rStyle w:val="ac"/>
            <w:rFonts w:ascii="BISansNEXT" w:hAnsi="BISansNEXT" w:cs="Arial"/>
            <w:sz w:val="22"/>
            <w:szCs w:val="22"/>
            <w:lang w:val="en-US"/>
          </w:rPr>
          <w:t>Ayana</w:t>
        </w:r>
        <w:r w:rsidR="00BC210F" w:rsidRPr="00507DAA">
          <w:rPr>
            <w:rStyle w:val="ac"/>
            <w:rFonts w:ascii="BISansNEXT" w:hAnsi="BISansNEXT" w:cs="Arial"/>
            <w:sz w:val="22"/>
            <w:szCs w:val="22"/>
            <w:lang w:val="ru-RU"/>
          </w:rPr>
          <w:t>.</w:t>
        </w:r>
        <w:r w:rsidR="00BC210F" w:rsidRPr="00BC210F">
          <w:rPr>
            <w:rStyle w:val="ac"/>
            <w:rFonts w:ascii="BISansNEXT" w:hAnsi="BISansNEXT" w:cs="Arial"/>
            <w:sz w:val="22"/>
            <w:szCs w:val="22"/>
            <w:lang w:val="en-US"/>
          </w:rPr>
          <w:t>a</w:t>
        </w:r>
        <w:r w:rsidR="00BC210F" w:rsidRPr="00507DAA">
          <w:rPr>
            <w:rStyle w:val="ac"/>
            <w:rFonts w:ascii="BISansNEXT" w:hAnsi="BISansNEXT" w:cs="Arial"/>
            <w:sz w:val="22"/>
            <w:szCs w:val="22"/>
            <w:lang w:val="ru-RU"/>
          </w:rPr>
          <w:t>@</w:t>
        </w:r>
        <w:r w:rsidR="00BC210F" w:rsidRPr="00BC210F">
          <w:rPr>
            <w:rStyle w:val="ac"/>
            <w:rFonts w:ascii="BISansNEXT" w:hAnsi="BISansNEXT" w:cs="Arial"/>
            <w:sz w:val="22"/>
            <w:szCs w:val="22"/>
            <w:lang w:val="en-US"/>
          </w:rPr>
          <w:t>actionprgroup</w:t>
        </w:r>
        <w:r w:rsidR="00BC210F" w:rsidRPr="00507DAA">
          <w:rPr>
            <w:rStyle w:val="ac"/>
            <w:rFonts w:ascii="BISansNEXT" w:hAnsi="BISansNEXT" w:cs="Arial"/>
            <w:sz w:val="22"/>
            <w:szCs w:val="22"/>
            <w:lang w:val="ru-RU"/>
          </w:rPr>
          <w:t>.</w:t>
        </w:r>
        <w:r w:rsidR="00BC210F" w:rsidRPr="00BC210F">
          <w:rPr>
            <w:rStyle w:val="ac"/>
            <w:rFonts w:ascii="BISansNEXT" w:hAnsi="BISansNEXT" w:cs="Arial"/>
            <w:sz w:val="22"/>
            <w:szCs w:val="22"/>
            <w:lang w:val="en-US"/>
          </w:rPr>
          <w:t>com</w:t>
        </w:r>
      </w:hyperlink>
    </w:p>
    <w:p w14:paraId="33E075EC" w14:textId="287907A0" w:rsidR="00BC210F" w:rsidRPr="00BC210F" w:rsidRDefault="00BC210F" w:rsidP="00A3791E">
      <w:pPr>
        <w:jc w:val="both"/>
        <w:rPr>
          <w:rFonts w:ascii="BISansNEXT" w:hAnsi="BISansNEXT" w:cs="Arial"/>
          <w:sz w:val="22"/>
          <w:szCs w:val="22"/>
          <w:lang w:val="en-US"/>
        </w:rPr>
      </w:pPr>
      <w:r w:rsidRPr="00BC210F">
        <w:rPr>
          <w:rFonts w:ascii="BISansNEXT" w:hAnsi="BISansNEXT" w:cs="Arial"/>
          <w:sz w:val="22"/>
          <w:szCs w:val="22"/>
          <w:lang w:val="en-US"/>
        </w:rPr>
        <w:t>+7 747 550 01 80</w:t>
      </w:r>
    </w:p>
    <w:p w14:paraId="2AC80B24" w14:textId="77777777" w:rsidR="003D6086" w:rsidRPr="00A3791E" w:rsidRDefault="003D6086" w:rsidP="00A3791E">
      <w:pPr>
        <w:jc w:val="both"/>
        <w:rPr>
          <w:rFonts w:ascii="BISansNEXT" w:hAnsi="BISansNEXT" w:cs="Arial"/>
          <w:b/>
          <w:bCs/>
          <w:sz w:val="22"/>
          <w:szCs w:val="22"/>
          <w:lang w:val="en-US"/>
        </w:rPr>
      </w:pPr>
    </w:p>
    <w:p w14:paraId="09D46610" w14:textId="24894C46" w:rsidR="00222534" w:rsidRPr="00A3791E" w:rsidRDefault="00222534" w:rsidP="00A3791E">
      <w:pPr>
        <w:jc w:val="both"/>
        <w:rPr>
          <w:rFonts w:ascii="BISansNEXT" w:hAnsi="BISansNEXT" w:cs="Arial"/>
          <w:b/>
          <w:bCs/>
          <w:sz w:val="22"/>
          <w:szCs w:val="22"/>
          <w:lang w:val="en-US"/>
        </w:rPr>
      </w:pPr>
    </w:p>
    <w:p w14:paraId="15014490" w14:textId="1FEE5647" w:rsidR="0075156C" w:rsidRPr="00C41B28" w:rsidRDefault="00EB3BD2" w:rsidP="00A3791E">
      <w:pPr>
        <w:jc w:val="both"/>
        <w:rPr>
          <w:rFonts w:ascii="BISansNEXT" w:hAnsi="BISansNEXT" w:cs="Arial"/>
          <w:b/>
          <w:bCs/>
          <w:sz w:val="22"/>
          <w:szCs w:val="22"/>
          <w:lang w:val="en-US"/>
        </w:rPr>
      </w:pPr>
      <w:r>
        <w:rPr>
          <w:rFonts w:ascii="BISansNEXT" w:hAnsi="BISansNEXT" w:cs="Arial"/>
          <w:b/>
          <w:bCs/>
          <w:sz w:val="22"/>
          <w:szCs w:val="22"/>
          <w:lang w:val="en-US"/>
        </w:rPr>
        <w:t xml:space="preserve"> </w:t>
      </w:r>
      <w:r w:rsidR="00BC485A">
        <w:rPr>
          <w:rFonts w:ascii="BISansNEXT" w:hAnsi="BISansNEXT" w:cs="Arial"/>
          <w:b/>
          <w:bCs/>
          <w:sz w:val="22"/>
          <w:szCs w:val="22"/>
          <w:lang w:val="ru-RU"/>
        </w:rPr>
        <w:t>ИСТОЧНИКИ</w:t>
      </w:r>
    </w:p>
    <w:p w14:paraId="2F6C6009" w14:textId="75E42156" w:rsidR="0075156C" w:rsidRPr="00C41B28" w:rsidRDefault="0075156C" w:rsidP="00A3791E">
      <w:pPr>
        <w:jc w:val="both"/>
        <w:rPr>
          <w:rFonts w:ascii="BISansNEXT" w:hAnsi="BISansNEXT" w:cs="Arial"/>
          <w:b/>
          <w:bCs/>
          <w:sz w:val="22"/>
          <w:szCs w:val="22"/>
          <w:lang w:val="en-US"/>
        </w:rPr>
      </w:pPr>
    </w:p>
    <w:p w14:paraId="64BA5BEB" w14:textId="1E15EB47" w:rsidR="0075156C" w:rsidRPr="00C41B28" w:rsidRDefault="0075156C" w:rsidP="00A3791E">
      <w:pPr>
        <w:pStyle w:val="ad"/>
        <w:jc w:val="both"/>
        <w:rPr>
          <w:i/>
          <w:iCs/>
          <w:sz w:val="22"/>
          <w:szCs w:val="22"/>
          <w:lang w:val="en-GB"/>
        </w:rPr>
      </w:pPr>
      <w:r w:rsidRPr="00C41B28">
        <w:rPr>
          <w:rStyle w:val="af"/>
          <w:rFonts w:ascii="BISansNEXT" w:hAnsi="BISansNEXT" w:cstheme="minorBidi"/>
          <w:color w:val="000000" w:themeColor="text1"/>
          <w:sz w:val="22"/>
          <w:szCs w:val="22"/>
          <w:lang w:val="en-US"/>
        </w:rPr>
        <w:t>1</w:t>
      </w:r>
      <w:r w:rsidRPr="00C41B28">
        <w:rPr>
          <w:rFonts w:ascii="Calibri" w:hAnsi="Calibri" w:cs="Calibri"/>
          <w:color w:val="000000"/>
          <w:sz w:val="22"/>
          <w:szCs w:val="22"/>
          <w:lang w:val="en-US"/>
        </w:rPr>
        <w:t>EMPA-KIDNEY full data presentation</w:t>
      </w:r>
      <w:r w:rsidRPr="00C41B28">
        <w:rPr>
          <w:rFonts w:ascii="Calibri" w:hAnsi="Calibri" w:cs="Calibri"/>
          <w:color w:val="242424"/>
          <w:sz w:val="22"/>
          <w:szCs w:val="22"/>
          <w:shd w:val="clear" w:color="auto" w:fill="FFFFFF"/>
          <w:lang w:val="en-US"/>
        </w:rPr>
        <w:t xml:space="preserve">, presented on 4 November 2022 at the </w:t>
      </w:r>
      <w:r w:rsidRPr="00C41B28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  <w:lang w:val="en-US"/>
        </w:rPr>
        <w:t>American Society of Nephrology (ASN) Congress 2022 - Kidney Week.</w:t>
      </w:r>
    </w:p>
    <w:p w14:paraId="5C65284D" w14:textId="38476FEF" w:rsidR="0075156C" w:rsidRPr="00C41B28" w:rsidRDefault="0075156C" w:rsidP="00A3791E">
      <w:pPr>
        <w:pStyle w:val="ad"/>
        <w:jc w:val="both"/>
        <w:rPr>
          <w:sz w:val="22"/>
          <w:szCs w:val="22"/>
          <w:lang w:val="en-GB"/>
        </w:rPr>
      </w:pPr>
      <w:r w:rsidRPr="00C41B28">
        <w:rPr>
          <w:rFonts w:ascii="BISansNEXT" w:hAnsi="BISansNEXT" w:cstheme="minorBidi"/>
          <w:color w:val="000000" w:themeColor="text1"/>
          <w:sz w:val="22"/>
          <w:szCs w:val="22"/>
          <w:vertAlign w:val="superscript"/>
          <w:lang w:val="en-US"/>
        </w:rPr>
        <w:t>2</w:t>
      </w:r>
      <w:r w:rsidRPr="00C41B28">
        <w:rPr>
          <w:rFonts w:ascii="BISansNEXT" w:hAnsi="BISansNEXT" w:cstheme="minorBidi"/>
          <w:color w:val="000000" w:themeColor="text1"/>
          <w:sz w:val="22"/>
          <w:szCs w:val="22"/>
          <w:lang w:val="en-GB"/>
        </w:rPr>
        <w:t xml:space="preserve">Herrington, </w:t>
      </w:r>
      <w:r w:rsidRPr="00C41B28">
        <w:rPr>
          <w:rFonts w:ascii="BISansNEXT" w:hAnsi="BISansNEXT" w:cstheme="minorHAnsi"/>
          <w:color w:val="000000" w:themeColor="text1"/>
          <w:sz w:val="22"/>
          <w:szCs w:val="22"/>
          <w:lang w:val="en-GB"/>
        </w:rPr>
        <w:t xml:space="preserve">W.G. </w:t>
      </w:r>
      <w:r w:rsidRPr="00C41B28">
        <w:rPr>
          <w:rFonts w:ascii="BISansNEXT" w:hAnsi="BISansNEXT" w:cstheme="minorHAnsi"/>
          <w:i/>
          <w:iCs/>
          <w:color w:val="000000" w:themeColor="text1"/>
          <w:sz w:val="22"/>
          <w:szCs w:val="22"/>
          <w:lang w:val="en-GB"/>
        </w:rPr>
        <w:t>et al.</w:t>
      </w:r>
      <w:r w:rsidRPr="00C41B28">
        <w:rPr>
          <w:rFonts w:ascii="BISansNEXT" w:hAnsi="BISansNEXT" w:cstheme="minorHAnsi"/>
          <w:color w:val="000000" w:themeColor="text1"/>
          <w:sz w:val="22"/>
          <w:szCs w:val="22"/>
          <w:lang w:val="en-GB"/>
        </w:rPr>
        <w:t> Empagliflozin in Patients with Chronic Kidney Disease, </w:t>
      </w:r>
      <w:r w:rsidRPr="00C41B28">
        <w:rPr>
          <w:rFonts w:ascii="BISansNEXT" w:hAnsi="BISansNEXT" w:cstheme="minorHAnsi"/>
          <w:i/>
          <w:iCs/>
          <w:color w:val="000000" w:themeColor="text1"/>
          <w:sz w:val="22"/>
          <w:szCs w:val="22"/>
          <w:lang w:val="en-GB"/>
        </w:rPr>
        <w:t>N Engl J Med</w:t>
      </w:r>
      <w:r w:rsidRPr="00C41B28">
        <w:rPr>
          <w:rFonts w:ascii="BISansNEXT" w:hAnsi="BISansNEXT" w:cstheme="minorHAnsi"/>
          <w:color w:val="000000" w:themeColor="text1"/>
          <w:sz w:val="22"/>
          <w:szCs w:val="22"/>
          <w:lang w:val="en-GB"/>
        </w:rPr>
        <w:t xml:space="preserve">, online publication on November 4, 2022, at </w:t>
      </w:r>
      <w:hyperlink r:id="rId13" w:history="1">
        <w:r w:rsidRPr="00C41B28">
          <w:rPr>
            <w:rStyle w:val="ac"/>
            <w:rFonts w:ascii="BISansNEXT" w:hAnsi="BISansNEXT" w:cstheme="minorHAnsi"/>
            <w:sz w:val="22"/>
            <w:szCs w:val="22"/>
            <w:lang w:val="en-GB"/>
          </w:rPr>
          <w:t>NEJM.org</w:t>
        </w:r>
      </w:hyperlink>
      <w:r w:rsidRPr="00C41B28">
        <w:rPr>
          <w:rStyle w:val="ac"/>
          <w:rFonts w:ascii="BISansNEXT" w:hAnsi="BISansNEXT" w:cstheme="minorHAnsi"/>
          <w:sz w:val="22"/>
          <w:szCs w:val="22"/>
          <w:lang w:val="en-GB"/>
        </w:rPr>
        <w:t>.</w:t>
      </w:r>
      <w:r w:rsidRPr="00C41B28">
        <w:rPr>
          <w:rStyle w:val="ac"/>
          <w:rFonts w:ascii="BISansNEXT" w:hAnsi="BISansNEXT" w:cstheme="minorHAnsi"/>
          <w:sz w:val="22"/>
          <w:szCs w:val="22"/>
          <w:u w:val="none"/>
          <w:lang w:val="en-GB"/>
        </w:rPr>
        <w:t xml:space="preserve"> </w:t>
      </w:r>
      <w:r w:rsidRPr="00C41B28">
        <w:rPr>
          <w:rFonts w:ascii="BISansNEXT" w:hAnsi="BISansNEXT" w:cstheme="minorHAnsi"/>
          <w:color w:val="000000" w:themeColor="text1"/>
          <w:sz w:val="22"/>
          <w:szCs w:val="22"/>
          <w:lang w:val="en-GB"/>
        </w:rPr>
        <w:t>DOI: 10.1056/NEJMoa2204233.</w:t>
      </w:r>
    </w:p>
    <w:p w14:paraId="2FC7FB53" w14:textId="1561F966" w:rsidR="0075156C" w:rsidRPr="00C41B28" w:rsidRDefault="0075156C" w:rsidP="00A3791E">
      <w:pPr>
        <w:pStyle w:val="ad"/>
        <w:jc w:val="both"/>
        <w:rPr>
          <w:rStyle w:val="af"/>
          <w:rFonts w:ascii="BISansNEXT" w:hAnsi="BISansNEXT" w:cstheme="minorBidi"/>
          <w:color w:val="000000" w:themeColor="text1"/>
          <w:sz w:val="22"/>
          <w:szCs w:val="22"/>
          <w:lang w:val="en-US"/>
        </w:rPr>
      </w:pPr>
      <w:r w:rsidRPr="00C41B28">
        <w:rPr>
          <w:rStyle w:val="af"/>
          <w:rFonts w:ascii="BISansNEXT" w:hAnsi="BISansNEXT" w:cstheme="minorBidi"/>
          <w:color w:val="000000" w:themeColor="text1"/>
          <w:sz w:val="22"/>
          <w:szCs w:val="22"/>
          <w:lang w:val="en-US"/>
        </w:rPr>
        <w:t>3</w:t>
      </w:r>
      <w:r w:rsidRPr="00C41B28">
        <w:rPr>
          <w:rFonts w:ascii="BISansNEXT" w:hAnsi="BISansNEXT" w:cstheme="minorHAnsi"/>
          <w:color w:val="000000" w:themeColor="text1"/>
          <w:sz w:val="22"/>
          <w:szCs w:val="22"/>
          <w:lang w:val="en-GB"/>
        </w:rPr>
        <w:t>Iwagami M, Caplin B, Smeet L, </w:t>
      </w:r>
      <w:r w:rsidRPr="00C41B28">
        <w:rPr>
          <w:rFonts w:ascii="BISansNEXT" w:hAnsi="BISansNEXT" w:cstheme="minorHAnsi"/>
          <w:i/>
          <w:iCs/>
          <w:color w:val="000000" w:themeColor="text1"/>
          <w:sz w:val="22"/>
          <w:szCs w:val="22"/>
          <w:lang w:val="en-GB"/>
        </w:rPr>
        <w:t>et al. </w:t>
      </w:r>
      <w:r w:rsidRPr="00C41B28">
        <w:rPr>
          <w:rFonts w:ascii="BISansNEXT" w:hAnsi="BISansNEXT" w:cstheme="minorHAnsi"/>
          <w:color w:val="000000" w:themeColor="text1"/>
          <w:sz w:val="22"/>
          <w:szCs w:val="22"/>
          <w:lang w:val="en-GB"/>
        </w:rPr>
        <w:t>Chronic kidney disease and cause-specific hospitalisation: a matched cohort study using primary and secondary care patient data. </w:t>
      </w:r>
      <w:r w:rsidRPr="00C41B28">
        <w:rPr>
          <w:rFonts w:ascii="BISansNEXT" w:hAnsi="BISansNEXT" w:cstheme="minorHAnsi"/>
          <w:i/>
          <w:iCs/>
          <w:color w:val="000000" w:themeColor="text1"/>
          <w:sz w:val="22"/>
          <w:szCs w:val="22"/>
          <w:lang w:val="en-GB"/>
        </w:rPr>
        <w:t>British Journal of General Practice. </w:t>
      </w:r>
      <w:r w:rsidRPr="00C41B28">
        <w:rPr>
          <w:rFonts w:ascii="BISansNEXT" w:hAnsi="BISansNEXT" w:cstheme="minorHAnsi"/>
          <w:color w:val="000000" w:themeColor="text1"/>
          <w:sz w:val="22"/>
          <w:szCs w:val="22"/>
          <w:lang w:val="en-GB"/>
        </w:rPr>
        <w:t>2018; 68(673): e512-e523.</w:t>
      </w:r>
    </w:p>
    <w:p w14:paraId="26016177" w14:textId="1E44BABA" w:rsidR="0075156C" w:rsidRPr="00C41B28" w:rsidRDefault="0075156C" w:rsidP="00A3791E">
      <w:pPr>
        <w:pStyle w:val="ad"/>
        <w:jc w:val="both"/>
        <w:rPr>
          <w:rFonts w:ascii="BISansNEXT" w:hAnsi="BISansNEXT" w:cstheme="minorHAnsi"/>
          <w:color w:val="000000" w:themeColor="text1"/>
          <w:sz w:val="22"/>
          <w:szCs w:val="22"/>
          <w:lang w:val="en-GB"/>
        </w:rPr>
      </w:pPr>
      <w:r w:rsidRPr="00A3791E">
        <w:rPr>
          <w:rStyle w:val="af"/>
          <w:rFonts w:ascii="BISansNEXT" w:hAnsi="BISansNEXT" w:cstheme="minorHAnsi"/>
          <w:color w:val="000000" w:themeColor="text1"/>
          <w:sz w:val="22"/>
          <w:szCs w:val="22"/>
          <w:lang w:val="en-US"/>
        </w:rPr>
        <w:t>4</w:t>
      </w:r>
      <w:r w:rsidRPr="00C41B28">
        <w:rPr>
          <w:rFonts w:ascii="BISansNEXT" w:hAnsi="BISansNEXT" w:cstheme="minorHAnsi"/>
          <w:color w:val="000000" w:themeColor="text1"/>
          <w:sz w:val="22"/>
          <w:szCs w:val="22"/>
          <w:lang w:val="en-GB"/>
        </w:rPr>
        <w:t>USRDS. 2021 Annual Report. [online] Last accessed: November 2022.</w:t>
      </w:r>
    </w:p>
    <w:p w14:paraId="1E04E28E" w14:textId="66007D5A" w:rsidR="0075156C" w:rsidRPr="00C41B28" w:rsidRDefault="0075156C" w:rsidP="00A3791E">
      <w:pPr>
        <w:pStyle w:val="ad"/>
        <w:jc w:val="both"/>
        <w:rPr>
          <w:rFonts w:ascii="BISansNEXT" w:hAnsi="BISansNEXT" w:cstheme="minorHAnsi"/>
          <w:color w:val="000000" w:themeColor="text1"/>
          <w:sz w:val="22"/>
          <w:szCs w:val="22"/>
          <w:lang w:val="en-GB"/>
        </w:rPr>
      </w:pPr>
      <w:r w:rsidRPr="00C41B28">
        <w:rPr>
          <w:rStyle w:val="af"/>
          <w:rFonts w:ascii="BISansNEXT" w:hAnsi="BISansNEXT" w:cstheme="minorHAnsi"/>
          <w:color w:val="000000" w:themeColor="text1"/>
          <w:sz w:val="22"/>
          <w:szCs w:val="22"/>
          <w:lang w:val="en-US"/>
        </w:rPr>
        <w:t>5</w:t>
      </w:r>
      <w:r w:rsidRPr="00C41B28">
        <w:rPr>
          <w:rFonts w:ascii="BISansNEXT" w:hAnsi="BISansNEXT" w:cstheme="minorHAnsi"/>
          <w:color w:val="000000" w:themeColor="text1"/>
          <w:sz w:val="22"/>
          <w:szCs w:val="22"/>
          <w:lang w:val="en-GB"/>
        </w:rPr>
        <w:t>GBD Chronic Kidney Disease Collaboration. Global, regional, and national burden of chronic kidney disease, 1990–2017: a systematic analysis for the Global Burden of Disease Study 2017. The Lancet. 2020; 395:709-23.</w:t>
      </w:r>
    </w:p>
    <w:p w14:paraId="3C7430A3" w14:textId="4318342C" w:rsidR="0075156C" w:rsidRPr="00C41B28" w:rsidRDefault="0075156C" w:rsidP="00A3791E">
      <w:pPr>
        <w:pStyle w:val="ad"/>
        <w:jc w:val="both"/>
        <w:rPr>
          <w:rFonts w:ascii="BISansNEXT" w:hAnsi="BISansNEXT"/>
          <w:sz w:val="22"/>
          <w:szCs w:val="22"/>
          <w:lang w:val="en-GB"/>
        </w:rPr>
      </w:pPr>
      <w:r w:rsidRPr="00C41B28">
        <w:rPr>
          <w:rFonts w:ascii="BISansNEXT" w:hAnsi="BISansNEXT"/>
          <w:sz w:val="22"/>
          <w:szCs w:val="22"/>
          <w:vertAlign w:val="superscript"/>
          <w:lang w:val="en-US"/>
        </w:rPr>
        <w:t>6</w:t>
      </w:r>
      <w:r w:rsidRPr="00C41B28">
        <w:rPr>
          <w:rFonts w:ascii="BISansNEXT" w:hAnsi="BISansNEXT"/>
          <w:sz w:val="22"/>
          <w:szCs w:val="22"/>
          <w:lang w:val="en-US"/>
        </w:rPr>
        <w:t xml:space="preserve">Nichols GA, Ustyugova A, Déruaz-Luyet A, </w:t>
      </w:r>
      <w:r w:rsidRPr="00C41B28">
        <w:rPr>
          <w:rFonts w:ascii="BISansNEXT" w:hAnsi="BISansNEXT"/>
          <w:i/>
          <w:iCs/>
          <w:sz w:val="22"/>
          <w:szCs w:val="22"/>
          <w:lang w:val="en-US"/>
        </w:rPr>
        <w:t>et al.</w:t>
      </w:r>
      <w:r w:rsidRPr="00C41B28">
        <w:rPr>
          <w:rFonts w:ascii="BISansNEXT" w:hAnsi="BISansNEXT"/>
          <w:sz w:val="22"/>
          <w:szCs w:val="22"/>
          <w:lang w:val="en-US"/>
        </w:rPr>
        <w:t xml:space="preserve"> Health Care Costs by Type of Expenditure across eGFR Stages among Patients with and without Diabetes, Cardiovascular Disease, and Heart Failure. </w:t>
      </w:r>
      <w:r w:rsidRPr="00C41B28">
        <w:rPr>
          <w:rFonts w:ascii="BISansNEXT" w:hAnsi="BISansNEXT"/>
          <w:i/>
          <w:iCs/>
          <w:sz w:val="22"/>
          <w:szCs w:val="22"/>
          <w:lang w:val="en-US"/>
        </w:rPr>
        <w:t>JASN.</w:t>
      </w:r>
      <w:r w:rsidRPr="00C41B28">
        <w:rPr>
          <w:rFonts w:ascii="BISansNEXT" w:hAnsi="BISansNEXT"/>
          <w:sz w:val="22"/>
          <w:szCs w:val="22"/>
          <w:lang w:val="en-US"/>
        </w:rPr>
        <w:t xml:space="preserve"> 2020; 31 (7):1594-1601. </w:t>
      </w:r>
    </w:p>
    <w:p w14:paraId="507AA8E4" w14:textId="1A638C4E" w:rsidR="0075156C" w:rsidRPr="00C41B28" w:rsidRDefault="0075156C" w:rsidP="00A3791E">
      <w:pPr>
        <w:pStyle w:val="ad"/>
        <w:jc w:val="both"/>
        <w:rPr>
          <w:rFonts w:ascii="BISansNEXT" w:hAnsi="BISansNEXT" w:cstheme="minorHAnsi"/>
          <w:color w:val="000000" w:themeColor="text1"/>
          <w:sz w:val="22"/>
          <w:szCs w:val="22"/>
          <w:lang w:val="en-GB"/>
        </w:rPr>
      </w:pPr>
      <w:r w:rsidRPr="00C41B28">
        <w:rPr>
          <w:rStyle w:val="af"/>
          <w:rFonts w:ascii="BISansNEXT" w:hAnsi="BISansNEXT" w:cstheme="minorHAnsi"/>
          <w:color w:val="000000" w:themeColor="text1"/>
          <w:sz w:val="22"/>
          <w:szCs w:val="22"/>
          <w:lang w:val="en-US"/>
        </w:rPr>
        <w:t>7</w:t>
      </w:r>
      <w:r w:rsidRPr="00C41B28">
        <w:rPr>
          <w:rFonts w:ascii="BISansNEXT" w:hAnsi="BISansNEXT" w:cstheme="minorHAnsi"/>
          <w:color w:val="000000" w:themeColor="text1"/>
          <w:sz w:val="22"/>
          <w:szCs w:val="22"/>
          <w:lang w:val="en-US"/>
        </w:rPr>
        <w:t xml:space="preserve">The EMPA-KIDNEY Collaborative Group. [Published online ahead of print March 3, 2022]. </w:t>
      </w:r>
      <w:r w:rsidRPr="00C41B28">
        <w:rPr>
          <w:rFonts w:ascii="BISansNEXT" w:hAnsi="BISansNEXT" w:cstheme="minorHAnsi"/>
          <w:i/>
          <w:iCs/>
          <w:color w:val="000000" w:themeColor="text1"/>
          <w:sz w:val="22"/>
          <w:szCs w:val="22"/>
          <w:lang w:val="en-US"/>
        </w:rPr>
        <w:t>Nephrol Dial Transplant</w:t>
      </w:r>
      <w:r w:rsidRPr="00C41B28">
        <w:rPr>
          <w:rFonts w:ascii="BISansNEXT" w:hAnsi="BISansNEXT" w:cstheme="minorHAnsi"/>
          <w:color w:val="000000" w:themeColor="text1"/>
          <w:sz w:val="22"/>
          <w:szCs w:val="22"/>
          <w:lang w:val="en-US"/>
        </w:rPr>
        <w:t xml:space="preserve">. 2022. DOI:10.1093/ndt/gfac040. </w:t>
      </w:r>
    </w:p>
    <w:p w14:paraId="0CAE1E34" w14:textId="29F3BEF9" w:rsidR="0075156C" w:rsidRPr="00C41B28" w:rsidRDefault="0075156C" w:rsidP="00A3791E">
      <w:pPr>
        <w:pStyle w:val="ad"/>
        <w:jc w:val="both"/>
        <w:rPr>
          <w:rFonts w:ascii="BISansNEXT" w:hAnsi="BISansNEXT" w:cstheme="minorHAnsi"/>
          <w:color w:val="000000" w:themeColor="text1"/>
          <w:sz w:val="22"/>
          <w:szCs w:val="22"/>
          <w:lang w:val="en-GB"/>
        </w:rPr>
      </w:pPr>
      <w:r w:rsidRPr="00C41B28">
        <w:rPr>
          <w:rStyle w:val="af"/>
          <w:rFonts w:ascii="BISansNEXT" w:hAnsi="BISansNEXT" w:cstheme="minorHAnsi"/>
          <w:color w:val="000000" w:themeColor="text1"/>
          <w:sz w:val="22"/>
          <w:szCs w:val="22"/>
          <w:lang w:val="en-US"/>
        </w:rPr>
        <w:t>8</w:t>
      </w:r>
      <w:r w:rsidRPr="00C41B28">
        <w:rPr>
          <w:rFonts w:ascii="BISansNEXT" w:hAnsi="BISansNEXT" w:cstheme="minorHAnsi"/>
          <w:color w:val="000000" w:themeColor="text1"/>
          <w:sz w:val="22"/>
          <w:szCs w:val="22"/>
          <w:lang w:val="en-US"/>
        </w:rPr>
        <w:t xml:space="preserve">Clinical Trials. EMPA-KIDNEY (The Study of Heart and Kidney Protection With Empagliflozin). Available at: </w:t>
      </w:r>
      <w:hyperlink r:id="rId14" w:history="1">
        <w:r w:rsidRPr="00C41B28">
          <w:rPr>
            <w:rStyle w:val="ac"/>
            <w:rFonts w:ascii="BISansNEXT" w:hAnsi="BISansNEXT" w:cstheme="minorHAnsi"/>
            <w:color w:val="000000" w:themeColor="text1"/>
            <w:sz w:val="22"/>
            <w:szCs w:val="22"/>
            <w:lang w:val="en-US"/>
          </w:rPr>
          <w:t>https://clinicaltrials.gov/ct2/show/NCT03594110</w:t>
        </w:r>
      </w:hyperlink>
      <w:r w:rsidRPr="00C41B28">
        <w:rPr>
          <w:rFonts w:ascii="BISansNEXT" w:hAnsi="BISansNEXT" w:cstheme="minorHAnsi"/>
          <w:color w:val="000000" w:themeColor="text1"/>
          <w:sz w:val="22"/>
          <w:szCs w:val="22"/>
          <w:lang w:val="en-US"/>
        </w:rPr>
        <w:t xml:space="preserve"> Last accessed: November 2022. </w:t>
      </w:r>
    </w:p>
    <w:p w14:paraId="0EC96F89" w14:textId="34B44625" w:rsidR="0075156C" w:rsidRPr="00C41B28" w:rsidRDefault="0075156C" w:rsidP="00A3791E">
      <w:pPr>
        <w:pStyle w:val="ad"/>
        <w:jc w:val="both"/>
        <w:rPr>
          <w:rFonts w:ascii="BISansNEXT" w:eastAsiaTheme="minorHAnsi" w:hAnsi="BISansNEXT" w:cstheme="minorHAnsi"/>
          <w:color w:val="000000" w:themeColor="text1"/>
          <w:sz w:val="22"/>
          <w:szCs w:val="22"/>
          <w:lang w:val="en-US"/>
        </w:rPr>
      </w:pPr>
      <w:r w:rsidRPr="00C41B28">
        <w:rPr>
          <w:rFonts w:ascii="BISansNEXT" w:eastAsiaTheme="minorHAnsi" w:hAnsi="BISansNEXT" w:cstheme="minorHAnsi"/>
          <w:color w:val="000000" w:themeColor="text1"/>
          <w:sz w:val="22"/>
          <w:szCs w:val="22"/>
          <w:vertAlign w:val="superscript"/>
          <w:lang w:val="en-US"/>
        </w:rPr>
        <w:lastRenderedPageBreak/>
        <w:t xml:space="preserve">9 </w:t>
      </w:r>
      <w:r w:rsidRPr="00C41B28">
        <w:rPr>
          <w:rFonts w:ascii="BISansNEXT" w:eastAsiaTheme="minorHAnsi" w:hAnsi="BISansNEXT" w:cstheme="minorHAnsi"/>
          <w:color w:val="000000" w:themeColor="text1"/>
          <w:sz w:val="22"/>
          <w:szCs w:val="22"/>
          <w:lang w:val="en-US"/>
        </w:rPr>
        <w:t xml:space="preserve">GBD 2015 Mortality and Causes of Death Collaborators. Global, regional, and national life expectancy, all-cause mortality, and cause-specific mortality for 249 causes of death, 1980–2015: A systematic analysis for the Global Burden of Disease Study 2015. </w:t>
      </w:r>
      <w:r w:rsidRPr="00C41B28">
        <w:rPr>
          <w:rFonts w:ascii="BISansNEXT" w:eastAsiaTheme="minorHAnsi" w:hAnsi="BISansNEXT" w:cstheme="minorHAnsi"/>
          <w:i/>
          <w:iCs/>
          <w:color w:val="000000" w:themeColor="text1"/>
          <w:sz w:val="22"/>
          <w:szCs w:val="22"/>
          <w:lang w:val="en-US"/>
        </w:rPr>
        <w:t>Lancet.</w:t>
      </w:r>
      <w:r w:rsidRPr="00C41B28">
        <w:rPr>
          <w:rFonts w:ascii="BISansNEXT" w:eastAsiaTheme="minorHAnsi" w:hAnsi="BISansNEXT" w:cstheme="minorHAnsi"/>
          <w:color w:val="000000" w:themeColor="text1"/>
          <w:sz w:val="22"/>
          <w:szCs w:val="22"/>
          <w:lang w:val="en-US"/>
        </w:rPr>
        <w:t xml:space="preserve"> 2016;388(10053):1459–544. </w:t>
      </w:r>
    </w:p>
    <w:p w14:paraId="60C8888D" w14:textId="5CAD5FEB" w:rsidR="0075156C" w:rsidRPr="00C41B28" w:rsidRDefault="0075156C" w:rsidP="00A3791E">
      <w:pPr>
        <w:pStyle w:val="af1"/>
        <w:jc w:val="both"/>
        <w:rPr>
          <w:rFonts w:ascii="BISansNEXT" w:hAnsi="BISansNEXT" w:cstheme="minorHAnsi"/>
          <w:color w:val="000000" w:themeColor="text1"/>
          <w:sz w:val="22"/>
          <w:szCs w:val="22"/>
          <w:lang w:val="en-US"/>
        </w:rPr>
      </w:pPr>
      <w:r w:rsidRPr="00C41B28">
        <w:rPr>
          <w:rFonts w:ascii="BISansNEXT" w:hAnsi="BISansNEXT" w:cstheme="minorHAnsi"/>
          <w:color w:val="000000" w:themeColor="text1"/>
          <w:sz w:val="22"/>
          <w:szCs w:val="22"/>
          <w:vertAlign w:val="superscript"/>
          <w:lang w:val="en-US"/>
        </w:rPr>
        <w:t xml:space="preserve">10 </w:t>
      </w:r>
      <w:r w:rsidRPr="00C41B28">
        <w:rPr>
          <w:rFonts w:ascii="BISansNEXT" w:hAnsi="BISansNEXT" w:cstheme="minorHAnsi"/>
          <w:color w:val="000000" w:themeColor="text1"/>
          <w:sz w:val="22"/>
          <w:szCs w:val="22"/>
          <w:lang w:val="en-US"/>
        </w:rPr>
        <w:t xml:space="preserve">Jardiance® (empagliflozin) tablets. European Product Information, approved April 2020. Available at: </w:t>
      </w:r>
      <w:hyperlink r:id="rId15" w:history="1">
        <w:r w:rsidRPr="00C41B28">
          <w:rPr>
            <w:rStyle w:val="ac"/>
            <w:rFonts w:ascii="BISansNEXT" w:hAnsi="BISansNEXT" w:cstheme="minorHAnsi"/>
            <w:color w:val="000000" w:themeColor="text1"/>
            <w:sz w:val="22"/>
            <w:szCs w:val="22"/>
            <w:lang w:val="en-US"/>
          </w:rPr>
          <w:t>https://www.ema.europa.eu/en/documents/product-information/jardiance-epar-product-information_en.pdf</w:t>
        </w:r>
      </w:hyperlink>
      <w:r w:rsidRPr="00C41B28">
        <w:rPr>
          <w:rFonts w:ascii="BISansNEXT" w:hAnsi="BISansNEXT" w:cstheme="minorHAnsi"/>
          <w:color w:val="000000" w:themeColor="text1"/>
          <w:sz w:val="22"/>
          <w:szCs w:val="22"/>
          <w:lang w:val="en-US"/>
        </w:rPr>
        <w:t xml:space="preserve">. Last accessed: November 2022. </w:t>
      </w:r>
    </w:p>
    <w:p w14:paraId="082B6264" w14:textId="0AFA3EB8" w:rsidR="0075156C" w:rsidRPr="00B36883" w:rsidRDefault="0075156C" w:rsidP="00A3791E">
      <w:pPr>
        <w:pStyle w:val="ad"/>
        <w:jc w:val="both"/>
        <w:rPr>
          <w:rFonts w:ascii="BISansNEXT" w:hAnsi="BISansNEXT" w:cstheme="minorHAnsi"/>
          <w:color w:val="000000" w:themeColor="text1"/>
          <w:sz w:val="22"/>
          <w:szCs w:val="22"/>
          <w:lang w:val="en-US"/>
        </w:rPr>
      </w:pPr>
      <w:r w:rsidRPr="00C41B28">
        <w:rPr>
          <w:rFonts w:ascii="BISansNEXT" w:eastAsiaTheme="minorHAnsi" w:hAnsi="BISansNEXT" w:cstheme="minorHAnsi"/>
          <w:color w:val="000000" w:themeColor="text1"/>
          <w:sz w:val="22"/>
          <w:szCs w:val="22"/>
          <w:vertAlign w:val="superscript"/>
          <w:lang w:val="en-US"/>
        </w:rPr>
        <w:t xml:space="preserve">11 </w:t>
      </w:r>
      <w:r w:rsidRPr="00C41B28">
        <w:rPr>
          <w:rFonts w:ascii="BISansNEXT" w:hAnsi="BISansNEXT" w:cstheme="minorHAnsi"/>
          <w:color w:val="000000" w:themeColor="text1"/>
          <w:sz w:val="22"/>
          <w:szCs w:val="22"/>
          <w:lang w:val="en-US"/>
        </w:rPr>
        <w:t xml:space="preserve">Jardiance® (empagliflozin) tablets, U.S. Prescribing Information. Available at: </w:t>
      </w:r>
      <w:hyperlink r:id="rId16" w:history="1">
        <w:r w:rsidRPr="00C41B28">
          <w:rPr>
            <w:rStyle w:val="ac"/>
            <w:rFonts w:ascii="BISansNEXT" w:hAnsi="BISansNEXT" w:cstheme="minorHAnsi"/>
            <w:color w:val="000000" w:themeColor="text1"/>
            <w:sz w:val="22"/>
            <w:szCs w:val="22"/>
            <w:lang w:val="en-US"/>
          </w:rPr>
          <w:t>http://docs.boehringer-ingelheim.com/Prescribing%20Information/PIs/Jardiance/jardiance.pdf</w:t>
        </w:r>
      </w:hyperlink>
      <w:r w:rsidRPr="00C41B28">
        <w:rPr>
          <w:rFonts w:ascii="BISansNEXT" w:hAnsi="BISansNEXT" w:cstheme="minorHAnsi"/>
          <w:color w:val="000000" w:themeColor="text1"/>
          <w:sz w:val="22"/>
          <w:szCs w:val="22"/>
          <w:lang w:val="en-US"/>
        </w:rPr>
        <w:t xml:space="preserve">. </w:t>
      </w:r>
      <w:r w:rsidRPr="00B36883">
        <w:rPr>
          <w:rFonts w:ascii="BISansNEXT" w:eastAsiaTheme="minorHAnsi" w:hAnsi="BISansNEXT" w:cstheme="minorHAnsi"/>
          <w:color w:val="000000" w:themeColor="text1"/>
          <w:sz w:val="22"/>
          <w:szCs w:val="22"/>
          <w:lang w:val="en-US"/>
        </w:rPr>
        <w:t xml:space="preserve">Last accessed: </w:t>
      </w:r>
      <w:r w:rsidRPr="00B36883">
        <w:rPr>
          <w:rFonts w:ascii="BISansNEXT" w:hAnsi="BISansNEXT" w:cstheme="minorHAnsi"/>
          <w:color w:val="000000" w:themeColor="text1"/>
          <w:sz w:val="22"/>
          <w:szCs w:val="22"/>
          <w:lang w:val="en-US"/>
        </w:rPr>
        <w:t xml:space="preserve">November 2022. </w:t>
      </w:r>
    </w:p>
    <w:p w14:paraId="4BDFDB80" w14:textId="77777777" w:rsidR="0075156C" w:rsidRPr="00B36883" w:rsidRDefault="0075156C" w:rsidP="00A3791E">
      <w:pPr>
        <w:jc w:val="both"/>
        <w:rPr>
          <w:rFonts w:ascii="BISansNEXT" w:hAnsi="BISansNEXT" w:cs="Arial"/>
          <w:b/>
          <w:bCs/>
          <w:sz w:val="22"/>
          <w:szCs w:val="22"/>
          <w:lang w:val="en-US"/>
        </w:rPr>
      </w:pPr>
    </w:p>
    <w:sectPr w:rsidR="0075156C" w:rsidRPr="00B36883">
      <w:headerReference w:type="default" r:id="rId17"/>
      <w:footnotePr>
        <w:numFmt w:val="chicago"/>
      </w:footnotePr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3AC7" w14:textId="77777777" w:rsidR="00187DBE" w:rsidRDefault="00187DBE" w:rsidP="00CC662C">
      <w:r>
        <w:separator/>
      </w:r>
    </w:p>
  </w:endnote>
  <w:endnote w:type="continuationSeparator" w:id="0">
    <w:p w14:paraId="792AD1E7" w14:textId="77777777" w:rsidR="00187DBE" w:rsidRDefault="00187DBE" w:rsidP="00CC662C">
      <w:r>
        <w:continuationSeparator/>
      </w:r>
    </w:p>
  </w:endnote>
  <w:endnote w:type="continuationNotice" w:id="1">
    <w:p w14:paraId="3B806D37" w14:textId="77777777" w:rsidR="00187DBE" w:rsidRDefault="00187DBE"/>
  </w:endnote>
  <w:endnote w:id="2">
    <w:p w14:paraId="4E9F3846" w14:textId="5F72F338" w:rsidR="00331D3A" w:rsidRPr="0075156C" w:rsidRDefault="00331D3A">
      <w:pPr>
        <w:pStyle w:val="ad"/>
        <w:rPr>
          <w:rStyle w:val="af"/>
          <w:rFonts w:ascii="BISansNEXT" w:hAnsi="BISansNEXT" w:cstheme="minorBidi"/>
          <w:color w:val="000000" w:themeColor="text1"/>
          <w:sz w:val="18"/>
          <w:szCs w:val="18"/>
        </w:rPr>
      </w:pPr>
      <w:r w:rsidRPr="00C41B28">
        <w:rPr>
          <w:rStyle w:val="af"/>
          <w:rFonts w:ascii="BISansNEXT" w:hAnsi="BISansNEXT" w:cstheme="minorBidi"/>
          <w:color w:val="FFFFFF" w:themeColor="background1"/>
          <w:sz w:val="18"/>
          <w:szCs w:val="18"/>
        </w:rPr>
        <w:endnoteRef/>
      </w:r>
    </w:p>
  </w:endnote>
  <w:endnote w:id="3">
    <w:p w14:paraId="01BADA82" w14:textId="1E4120A0" w:rsidR="00331D3A" w:rsidRPr="007625C6" w:rsidRDefault="00331D3A" w:rsidP="00A50490">
      <w:pPr>
        <w:pStyle w:val="ad"/>
        <w:rPr>
          <w:rFonts w:ascii="BISansNEXT" w:hAnsi="BISansNEXT" w:cstheme="minorHAnsi"/>
          <w:color w:val="000000" w:themeColor="text1"/>
          <w:sz w:val="18"/>
          <w:szCs w:val="18"/>
          <w:lang w:val="ru-RU"/>
        </w:rPr>
      </w:pPr>
    </w:p>
  </w:endnote>
  <w:endnote w:id="4">
    <w:p w14:paraId="785D5BE7" w14:textId="421CE841" w:rsidR="00331D3A" w:rsidRPr="007625C6" w:rsidRDefault="00331D3A" w:rsidP="00A50490">
      <w:pPr>
        <w:pStyle w:val="ad"/>
        <w:rPr>
          <w:rFonts w:ascii="BISansNEXT" w:hAnsi="BISansNEXT" w:cstheme="minorHAnsi"/>
          <w:color w:val="000000" w:themeColor="text1"/>
          <w:sz w:val="18"/>
          <w:szCs w:val="18"/>
          <w:lang w:val="ru-RU"/>
        </w:rPr>
      </w:pPr>
    </w:p>
  </w:endnote>
  <w:endnote w:id="5">
    <w:p w14:paraId="0E89A7E7" w14:textId="653C9B9B" w:rsidR="00331D3A" w:rsidRPr="007625C6" w:rsidRDefault="00331D3A" w:rsidP="00A50490">
      <w:pPr>
        <w:pStyle w:val="ad"/>
        <w:rPr>
          <w:rFonts w:ascii="BISansNEXT" w:hAnsi="BISansNEXT" w:cstheme="minorHAnsi"/>
          <w:color w:val="000000" w:themeColor="text1"/>
          <w:sz w:val="18"/>
          <w:szCs w:val="18"/>
          <w:lang w:val="ru-RU"/>
        </w:rPr>
      </w:pPr>
    </w:p>
  </w:endnote>
  <w:endnote w:id="6">
    <w:p w14:paraId="51FAF62D" w14:textId="63829349" w:rsidR="00331D3A" w:rsidRPr="007625C6" w:rsidRDefault="00331D3A" w:rsidP="00A50490">
      <w:pPr>
        <w:pStyle w:val="ad"/>
        <w:rPr>
          <w:rFonts w:ascii="BISansNEXT" w:hAnsi="BISansNEXT" w:cstheme="minorHAnsi"/>
          <w:color w:val="000000" w:themeColor="text1"/>
          <w:sz w:val="18"/>
          <w:szCs w:val="18"/>
          <w:lang w:val="ru-RU"/>
        </w:rPr>
      </w:pPr>
    </w:p>
  </w:endnote>
  <w:endnote w:id="7">
    <w:p w14:paraId="702BAA54" w14:textId="4742E94E" w:rsidR="00331D3A" w:rsidRPr="00872E6E" w:rsidRDefault="00331D3A" w:rsidP="00201762">
      <w:pPr>
        <w:pStyle w:val="ad"/>
        <w:rPr>
          <w:rFonts w:ascii="BISansNEXT" w:eastAsiaTheme="minorHAnsi" w:hAnsi="BISansNEXT" w:cstheme="minorHAnsi"/>
          <w:color w:val="000000" w:themeColor="text1"/>
          <w:sz w:val="18"/>
          <w:szCs w:val="18"/>
        </w:rPr>
      </w:pPr>
    </w:p>
  </w:endnote>
  <w:endnote w:id="8">
    <w:p w14:paraId="6AF8ADBE" w14:textId="0B03016B" w:rsidR="00331D3A" w:rsidRPr="00872E6E" w:rsidRDefault="00331D3A" w:rsidP="00201762">
      <w:pPr>
        <w:pStyle w:val="af1"/>
        <w:rPr>
          <w:rFonts w:ascii="BISansNEXT" w:hAnsi="BISansNEXT" w:cstheme="minorHAnsi"/>
          <w:color w:val="000000" w:themeColor="text1"/>
          <w:sz w:val="18"/>
          <w:szCs w:val="18"/>
        </w:rPr>
      </w:pPr>
    </w:p>
  </w:endnote>
  <w:endnote w:id="9">
    <w:p w14:paraId="4F3AB3EA" w14:textId="77777777" w:rsidR="00331D3A" w:rsidRPr="00C41B28" w:rsidRDefault="00331D3A" w:rsidP="00201762">
      <w:pPr>
        <w:pStyle w:val="ad"/>
        <w:rPr>
          <w:rFonts w:asciiTheme="minorHAnsi" w:hAnsiTheme="minorHAnsi" w:cstheme="minorHAnsi"/>
          <w:color w:val="000000" w:themeColor="text1"/>
          <w:sz w:val="18"/>
          <w:szCs w:val="18"/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Sans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ISansNEXT">
    <w:altName w:val="Calibri"/>
    <w:panose1 w:val="00000000000000000000"/>
    <w:charset w:val="00"/>
    <w:family w:val="modern"/>
    <w:notTrueType/>
    <w:pitch w:val="variable"/>
    <w:sig w:usb0="800002EF" w:usb1="400020CB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F92E" w14:textId="77777777" w:rsidR="00187DBE" w:rsidRDefault="00187DBE" w:rsidP="00CC662C">
      <w:r>
        <w:separator/>
      </w:r>
    </w:p>
  </w:footnote>
  <w:footnote w:type="continuationSeparator" w:id="0">
    <w:p w14:paraId="14E58547" w14:textId="77777777" w:rsidR="00187DBE" w:rsidRDefault="00187DBE" w:rsidP="00CC662C">
      <w:r>
        <w:continuationSeparator/>
      </w:r>
    </w:p>
  </w:footnote>
  <w:footnote w:type="continuationNotice" w:id="1">
    <w:p w14:paraId="026BD384" w14:textId="77777777" w:rsidR="00187DBE" w:rsidRDefault="00187D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17EA" w14:textId="46E78ADD" w:rsidR="00331D3A" w:rsidRPr="00521D46" w:rsidRDefault="00331D3A" w:rsidP="00C3793F">
    <w:pPr>
      <w:pStyle w:val="af8"/>
      <w:spacing w:line="276" w:lineRule="auto"/>
      <w:jc w:val="center"/>
    </w:pPr>
    <w:r w:rsidRPr="002E3F7C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0D4E392E" wp14:editId="25E8F0C2">
          <wp:simplePos x="0" y="0"/>
          <wp:positionH relativeFrom="column">
            <wp:posOffset>-135255</wp:posOffset>
          </wp:positionH>
          <wp:positionV relativeFrom="paragraph">
            <wp:posOffset>-53340</wp:posOffset>
          </wp:positionV>
          <wp:extent cx="1249045" cy="412115"/>
          <wp:effectExtent l="0" t="0" r="8255" b="6985"/>
          <wp:wrapSquare wrapText="bothSides"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F7C">
      <w:rPr>
        <w:noProof/>
        <w:lang w:val="ru-RU" w:eastAsia="ru-RU"/>
      </w:rPr>
      <w:drawing>
        <wp:anchor distT="0" distB="0" distL="114300" distR="114300" simplePos="0" relativeHeight="251658241" behindDoc="0" locked="0" layoutInCell="1" allowOverlap="1" wp14:anchorId="53AA3872" wp14:editId="28DF92B3">
          <wp:simplePos x="0" y="0"/>
          <wp:positionH relativeFrom="column">
            <wp:posOffset>4791075</wp:posOffset>
          </wp:positionH>
          <wp:positionV relativeFrom="paragraph">
            <wp:posOffset>51435</wp:posOffset>
          </wp:positionV>
          <wp:extent cx="684530" cy="410210"/>
          <wp:effectExtent l="0" t="0" r="1270" b="8890"/>
          <wp:wrapSquare wrapText="bothSides"/>
          <wp:docPr id="9" name="Picture 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co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>
      <w:br/>
    </w:r>
  </w:p>
  <w:p w14:paraId="4F157CC5" w14:textId="2500CFB5" w:rsidR="00331D3A" w:rsidRPr="000D651F" w:rsidRDefault="00331D3A" w:rsidP="000D65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AF4"/>
    <w:multiLevelType w:val="hybridMultilevel"/>
    <w:tmpl w:val="D17CFD8E"/>
    <w:lvl w:ilvl="0" w:tplc="F66C4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07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63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6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03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20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CA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AB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A8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3719EA"/>
    <w:multiLevelType w:val="hybridMultilevel"/>
    <w:tmpl w:val="A168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0476"/>
    <w:multiLevelType w:val="multilevel"/>
    <w:tmpl w:val="850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C22267"/>
    <w:multiLevelType w:val="hybridMultilevel"/>
    <w:tmpl w:val="3236C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95869"/>
    <w:multiLevelType w:val="hybridMultilevel"/>
    <w:tmpl w:val="F4B69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707AA"/>
    <w:multiLevelType w:val="multilevel"/>
    <w:tmpl w:val="52DC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2C279C"/>
    <w:multiLevelType w:val="hybridMultilevel"/>
    <w:tmpl w:val="D3089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C6D07"/>
    <w:multiLevelType w:val="hybridMultilevel"/>
    <w:tmpl w:val="00B0DCD0"/>
    <w:lvl w:ilvl="0" w:tplc="B9462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EF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E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8F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0A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26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E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24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28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C701E4"/>
    <w:multiLevelType w:val="hybridMultilevel"/>
    <w:tmpl w:val="60A4CA18"/>
    <w:lvl w:ilvl="0" w:tplc="F798061C">
      <w:numFmt w:val="bullet"/>
      <w:lvlText w:val="-"/>
      <w:lvlJc w:val="left"/>
      <w:pPr>
        <w:ind w:left="720" w:hanging="360"/>
      </w:pPr>
      <w:rPr>
        <w:rFonts w:ascii="BISans" w:eastAsia="Times New Roman" w:hAnsi="BI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834F2"/>
    <w:multiLevelType w:val="multilevel"/>
    <w:tmpl w:val="C4C6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051169"/>
    <w:multiLevelType w:val="hybridMultilevel"/>
    <w:tmpl w:val="3AF2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12450"/>
    <w:multiLevelType w:val="hybridMultilevel"/>
    <w:tmpl w:val="902A0964"/>
    <w:lvl w:ilvl="0" w:tplc="9258D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A5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CB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EB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2A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CF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CF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89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27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F5600C"/>
    <w:multiLevelType w:val="hybridMultilevel"/>
    <w:tmpl w:val="FAA8A7DE"/>
    <w:lvl w:ilvl="0" w:tplc="F798061C">
      <w:numFmt w:val="bullet"/>
      <w:lvlText w:val="-"/>
      <w:lvlJc w:val="left"/>
      <w:pPr>
        <w:ind w:left="360" w:hanging="360"/>
      </w:pPr>
      <w:rPr>
        <w:rFonts w:ascii="BISans" w:eastAsia="Times New Roman" w:hAnsi="BISans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4B3A4A"/>
    <w:multiLevelType w:val="hybridMultilevel"/>
    <w:tmpl w:val="EFAC4F90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344127C"/>
    <w:multiLevelType w:val="hybridMultilevel"/>
    <w:tmpl w:val="33A48C4A"/>
    <w:lvl w:ilvl="0" w:tplc="F798061C">
      <w:numFmt w:val="bullet"/>
      <w:lvlText w:val="-"/>
      <w:lvlJc w:val="left"/>
      <w:pPr>
        <w:ind w:left="1440" w:hanging="360"/>
      </w:pPr>
      <w:rPr>
        <w:rFonts w:ascii="BISans" w:eastAsia="Times New Roman" w:hAnsi="BISans" w:cs="Arial" w:hint="default"/>
        <w:color w:val="58514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4A3DF3"/>
    <w:multiLevelType w:val="hybridMultilevel"/>
    <w:tmpl w:val="A0C40BB6"/>
    <w:lvl w:ilvl="0" w:tplc="F798061C">
      <w:numFmt w:val="bullet"/>
      <w:lvlText w:val="-"/>
      <w:lvlJc w:val="left"/>
      <w:pPr>
        <w:ind w:left="720" w:hanging="360"/>
      </w:pPr>
      <w:rPr>
        <w:rFonts w:ascii="BISans" w:eastAsia="Times New Roman" w:hAnsi="BISans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618F6"/>
    <w:multiLevelType w:val="hybridMultilevel"/>
    <w:tmpl w:val="97842C28"/>
    <w:lvl w:ilvl="0" w:tplc="7D849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44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88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EF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85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E2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04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8E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AA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D1B7446"/>
    <w:multiLevelType w:val="multilevel"/>
    <w:tmpl w:val="D2E66F6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197126">
    <w:abstractNumId w:val="8"/>
  </w:num>
  <w:num w:numId="2" w16cid:durableId="962803994">
    <w:abstractNumId w:val="12"/>
  </w:num>
  <w:num w:numId="3" w16cid:durableId="1871019493">
    <w:abstractNumId w:val="2"/>
  </w:num>
  <w:num w:numId="4" w16cid:durableId="1547644450">
    <w:abstractNumId w:val="13"/>
  </w:num>
  <w:num w:numId="5" w16cid:durableId="697465658">
    <w:abstractNumId w:val="9"/>
  </w:num>
  <w:num w:numId="6" w16cid:durableId="1969360669">
    <w:abstractNumId w:val="0"/>
  </w:num>
  <w:num w:numId="7" w16cid:durableId="797379502">
    <w:abstractNumId w:val="3"/>
  </w:num>
  <w:num w:numId="8" w16cid:durableId="1010764284">
    <w:abstractNumId w:val="16"/>
  </w:num>
  <w:num w:numId="9" w16cid:durableId="1517035194">
    <w:abstractNumId w:val="10"/>
  </w:num>
  <w:num w:numId="10" w16cid:durableId="213734359">
    <w:abstractNumId w:val="6"/>
  </w:num>
  <w:num w:numId="11" w16cid:durableId="1797677171">
    <w:abstractNumId w:val="1"/>
  </w:num>
  <w:num w:numId="12" w16cid:durableId="1480144993">
    <w:abstractNumId w:val="4"/>
  </w:num>
  <w:num w:numId="13" w16cid:durableId="987904915">
    <w:abstractNumId w:val="7"/>
  </w:num>
  <w:num w:numId="14" w16cid:durableId="385032349">
    <w:abstractNumId w:val="14"/>
  </w:num>
  <w:num w:numId="15" w16cid:durableId="1314680552">
    <w:abstractNumId w:val="11"/>
  </w:num>
  <w:num w:numId="16" w16cid:durableId="264461647">
    <w:abstractNumId w:val="15"/>
  </w:num>
  <w:num w:numId="17" w16cid:durableId="156505059">
    <w:abstractNumId w:val="17"/>
  </w:num>
  <w:num w:numId="18" w16cid:durableId="1931348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2C"/>
    <w:rsid w:val="0000119C"/>
    <w:rsid w:val="000029FB"/>
    <w:rsid w:val="000034CB"/>
    <w:rsid w:val="0000409B"/>
    <w:rsid w:val="000057C4"/>
    <w:rsid w:val="000057EA"/>
    <w:rsid w:val="00005968"/>
    <w:rsid w:val="00010263"/>
    <w:rsid w:val="00010AA1"/>
    <w:rsid w:val="00015326"/>
    <w:rsid w:val="00015801"/>
    <w:rsid w:val="00016423"/>
    <w:rsid w:val="00021AE1"/>
    <w:rsid w:val="00022221"/>
    <w:rsid w:val="00022286"/>
    <w:rsid w:val="00022B98"/>
    <w:rsid w:val="00022F96"/>
    <w:rsid w:val="0002444C"/>
    <w:rsid w:val="0002461E"/>
    <w:rsid w:val="000254A4"/>
    <w:rsid w:val="00025F6A"/>
    <w:rsid w:val="0003071C"/>
    <w:rsid w:val="00032046"/>
    <w:rsid w:val="00037D76"/>
    <w:rsid w:val="0004303D"/>
    <w:rsid w:val="00044FD0"/>
    <w:rsid w:val="00047C53"/>
    <w:rsid w:val="0005132F"/>
    <w:rsid w:val="00051EC8"/>
    <w:rsid w:val="0005426A"/>
    <w:rsid w:val="000547B8"/>
    <w:rsid w:val="00056961"/>
    <w:rsid w:val="00056B76"/>
    <w:rsid w:val="00057E43"/>
    <w:rsid w:val="00060845"/>
    <w:rsid w:val="00064B64"/>
    <w:rsid w:val="00070E30"/>
    <w:rsid w:val="0007217D"/>
    <w:rsid w:val="00075178"/>
    <w:rsid w:val="00075DEB"/>
    <w:rsid w:val="000763BF"/>
    <w:rsid w:val="00082BC7"/>
    <w:rsid w:val="00086D6B"/>
    <w:rsid w:val="00092151"/>
    <w:rsid w:val="000935F8"/>
    <w:rsid w:val="0009401A"/>
    <w:rsid w:val="000940E8"/>
    <w:rsid w:val="000951B6"/>
    <w:rsid w:val="00095B94"/>
    <w:rsid w:val="00097CC6"/>
    <w:rsid w:val="000A2821"/>
    <w:rsid w:val="000A3799"/>
    <w:rsid w:val="000A3D01"/>
    <w:rsid w:val="000A46B5"/>
    <w:rsid w:val="000A5345"/>
    <w:rsid w:val="000A590D"/>
    <w:rsid w:val="000A5999"/>
    <w:rsid w:val="000A669D"/>
    <w:rsid w:val="000B306B"/>
    <w:rsid w:val="000B3255"/>
    <w:rsid w:val="000B429A"/>
    <w:rsid w:val="000B7432"/>
    <w:rsid w:val="000C0EAB"/>
    <w:rsid w:val="000C345E"/>
    <w:rsid w:val="000C5309"/>
    <w:rsid w:val="000C5E63"/>
    <w:rsid w:val="000C6ABB"/>
    <w:rsid w:val="000C78DA"/>
    <w:rsid w:val="000D071C"/>
    <w:rsid w:val="000D12BD"/>
    <w:rsid w:val="000D1AA6"/>
    <w:rsid w:val="000D22EF"/>
    <w:rsid w:val="000D2E11"/>
    <w:rsid w:val="000D651F"/>
    <w:rsid w:val="000E142F"/>
    <w:rsid w:val="000E16F6"/>
    <w:rsid w:val="000E2130"/>
    <w:rsid w:val="000E5FAD"/>
    <w:rsid w:val="000E7608"/>
    <w:rsid w:val="000F0E07"/>
    <w:rsid w:val="000F46CD"/>
    <w:rsid w:val="000F509D"/>
    <w:rsid w:val="000F5A5E"/>
    <w:rsid w:val="000F5CC8"/>
    <w:rsid w:val="000F6FEE"/>
    <w:rsid w:val="00102220"/>
    <w:rsid w:val="0010359F"/>
    <w:rsid w:val="001035D6"/>
    <w:rsid w:val="001046B5"/>
    <w:rsid w:val="00105259"/>
    <w:rsid w:val="00105B7D"/>
    <w:rsid w:val="001069E6"/>
    <w:rsid w:val="00111BAB"/>
    <w:rsid w:val="00112491"/>
    <w:rsid w:val="00112ADB"/>
    <w:rsid w:val="00116C1A"/>
    <w:rsid w:val="00117602"/>
    <w:rsid w:val="00117B11"/>
    <w:rsid w:val="001216F4"/>
    <w:rsid w:val="00121E09"/>
    <w:rsid w:val="00127D98"/>
    <w:rsid w:val="00131CD4"/>
    <w:rsid w:val="00132153"/>
    <w:rsid w:val="00134AB6"/>
    <w:rsid w:val="00134E2C"/>
    <w:rsid w:val="00137FBA"/>
    <w:rsid w:val="00140E74"/>
    <w:rsid w:val="0014322B"/>
    <w:rsid w:val="0014505E"/>
    <w:rsid w:val="001455BC"/>
    <w:rsid w:val="00150AC0"/>
    <w:rsid w:val="0015120F"/>
    <w:rsid w:val="0015149B"/>
    <w:rsid w:val="00151D58"/>
    <w:rsid w:val="001529A7"/>
    <w:rsid w:val="00152A84"/>
    <w:rsid w:val="00153435"/>
    <w:rsid w:val="00155328"/>
    <w:rsid w:val="001556EC"/>
    <w:rsid w:val="00156D1B"/>
    <w:rsid w:val="001573FA"/>
    <w:rsid w:val="00161165"/>
    <w:rsid w:val="0016236A"/>
    <w:rsid w:val="0016306E"/>
    <w:rsid w:val="00163170"/>
    <w:rsid w:val="00163565"/>
    <w:rsid w:val="00164DBD"/>
    <w:rsid w:val="001711FD"/>
    <w:rsid w:val="001719D8"/>
    <w:rsid w:val="00172011"/>
    <w:rsid w:val="00172244"/>
    <w:rsid w:val="00172482"/>
    <w:rsid w:val="001744F6"/>
    <w:rsid w:val="001761B5"/>
    <w:rsid w:val="001766A6"/>
    <w:rsid w:val="00181742"/>
    <w:rsid w:val="00181BE1"/>
    <w:rsid w:val="001825B5"/>
    <w:rsid w:val="00187DBE"/>
    <w:rsid w:val="00191341"/>
    <w:rsid w:val="001921A9"/>
    <w:rsid w:val="0019352B"/>
    <w:rsid w:val="00193F8D"/>
    <w:rsid w:val="0019569C"/>
    <w:rsid w:val="00196B88"/>
    <w:rsid w:val="0019717F"/>
    <w:rsid w:val="001A163A"/>
    <w:rsid w:val="001A2BD0"/>
    <w:rsid w:val="001A70AF"/>
    <w:rsid w:val="001B0EFC"/>
    <w:rsid w:val="001B3908"/>
    <w:rsid w:val="001B4B93"/>
    <w:rsid w:val="001B7BFC"/>
    <w:rsid w:val="001C0B26"/>
    <w:rsid w:val="001C0DE0"/>
    <w:rsid w:val="001C1E33"/>
    <w:rsid w:val="001C33FF"/>
    <w:rsid w:val="001C3E11"/>
    <w:rsid w:val="001C500C"/>
    <w:rsid w:val="001C56C3"/>
    <w:rsid w:val="001C610F"/>
    <w:rsid w:val="001C6A2D"/>
    <w:rsid w:val="001D024C"/>
    <w:rsid w:val="001D08BE"/>
    <w:rsid w:val="001D0DFF"/>
    <w:rsid w:val="001D245C"/>
    <w:rsid w:val="001D3614"/>
    <w:rsid w:val="001D3985"/>
    <w:rsid w:val="001D3C03"/>
    <w:rsid w:val="001D48CC"/>
    <w:rsid w:val="001D65F3"/>
    <w:rsid w:val="001D6CF9"/>
    <w:rsid w:val="001E1FE9"/>
    <w:rsid w:val="001E2943"/>
    <w:rsid w:val="001E3AA1"/>
    <w:rsid w:val="001E46AB"/>
    <w:rsid w:val="001E4865"/>
    <w:rsid w:val="001E498F"/>
    <w:rsid w:val="001E683A"/>
    <w:rsid w:val="001E684A"/>
    <w:rsid w:val="001E6DC7"/>
    <w:rsid w:val="001E7718"/>
    <w:rsid w:val="001F08A4"/>
    <w:rsid w:val="001F10C6"/>
    <w:rsid w:val="001F1757"/>
    <w:rsid w:val="001F3094"/>
    <w:rsid w:val="001F4CA8"/>
    <w:rsid w:val="001F6280"/>
    <w:rsid w:val="001F7441"/>
    <w:rsid w:val="001F7786"/>
    <w:rsid w:val="001F7ECC"/>
    <w:rsid w:val="00200380"/>
    <w:rsid w:val="00200EA9"/>
    <w:rsid w:val="00201762"/>
    <w:rsid w:val="00203903"/>
    <w:rsid w:val="002064FD"/>
    <w:rsid w:val="002073EA"/>
    <w:rsid w:val="00207C51"/>
    <w:rsid w:val="00210033"/>
    <w:rsid w:val="0021112B"/>
    <w:rsid w:val="00211D26"/>
    <w:rsid w:val="002144C7"/>
    <w:rsid w:val="00215F08"/>
    <w:rsid w:val="00216C28"/>
    <w:rsid w:val="00217361"/>
    <w:rsid w:val="0022125D"/>
    <w:rsid w:val="00222534"/>
    <w:rsid w:val="0022280E"/>
    <w:rsid w:val="00226FFA"/>
    <w:rsid w:val="002278B0"/>
    <w:rsid w:val="00227BB7"/>
    <w:rsid w:val="002324FF"/>
    <w:rsid w:val="00232595"/>
    <w:rsid w:val="00232B02"/>
    <w:rsid w:val="00232EC6"/>
    <w:rsid w:val="00233A9A"/>
    <w:rsid w:val="00233FF9"/>
    <w:rsid w:val="00234ED9"/>
    <w:rsid w:val="00236889"/>
    <w:rsid w:val="002370E3"/>
    <w:rsid w:val="00241D9E"/>
    <w:rsid w:val="00241F5B"/>
    <w:rsid w:val="00243071"/>
    <w:rsid w:val="002439AD"/>
    <w:rsid w:val="00246B66"/>
    <w:rsid w:val="00250E4F"/>
    <w:rsid w:val="00251F5A"/>
    <w:rsid w:val="00252E06"/>
    <w:rsid w:val="0025306B"/>
    <w:rsid w:val="00253E7A"/>
    <w:rsid w:val="002560AD"/>
    <w:rsid w:val="002569E5"/>
    <w:rsid w:val="00257495"/>
    <w:rsid w:val="00260BD6"/>
    <w:rsid w:val="00260C22"/>
    <w:rsid w:val="00260D25"/>
    <w:rsid w:val="00262EE2"/>
    <w:rsid w:val="002632D1"/>
    <w:rsid w:val="0026336E"/>
    <w:rsid w:val="002633EB"/>
    <w:rsid w:val="0026425D"/>
    <w:rsid w:val="00264826"/>
    <w:rsid w:val="0026483F"/>
    <w:rsid w:val="00266672"/>
    <w:rsid w:val="00266E2D"/>
    <w:rsid w:val="002713C3"/>
    <w:rsid w:val="002728B2"/>
    <w:rsid w:val="002741A9"/>
    <w:rsid w:val="00274940"/>
    <w:rsid w:val="00275531"/>
    <w:rsid w:val="00275F39"/>
    <w:rsid w:val="00277058"/>
    <w:rsid w:val="00280198"/>
    <w:rsid w:val="002809C6"/>
    <w:rsid w:val="00282CE6"/>
    <w:rsid w:val="0028432E"/>
    <w:rsid w:val="00285873"/>
    <w:rsid w:val="00287FEC"/>
    <w:rsid w:val="0029216E"/>
    <w:rsid w:val="00292532"/>
    <w:rsid w:val="00292940"/>
    <w:rsid w:val="00292E1C"/>
    <w:rsid w:val="00293364"/>
    <w:rsid w:val="00293AB7"/>
    <w:rsid w:val="00295992"/>
    <w:rsid w:val="00295A0A"/>
    <w:rsid w:val="00297F52"/>
    <w:rsid w:val="002A09B4"/>
    <w:rsid w:val="002A23AA"/>
    <w:rsid w:val="002A27CA"/>
    <w:rsid w:val="002A2D99"/>
    <w:rsid w:val="002A361A"/>
    <w:rsid w:val="002A4054"/>
    <w:rsid w:val="002A49B9"/>
    <w:rsid w:val="002A6FDB"/>
    <w:rsid w:val="002B174E"/>
    <w:rsid w:val="002B1F01"/>
    <w:rsid w:val="002B1F22"/>
    <w:rsid w:val="002B29FF"/>
    <w:rsid w:val="002B3552"/>
    <w:rsid w:val="002B4465"/>
    <w:rsid w:val="002B5E63"/>
    <w:rsid w:val="002B6BFC"/>
    <w:rsid w:val="002C11CE"/>
    <w:rsid w:val="002C1F32"/>
    <w:rsid w:val="002C2EEA"/>
    <w:rsid w:val="002C3913"/>
    <w:rsid w:val="002C3F38"/>
    <w:rsid w:val="002C51BB"/>
    <w:rsid w:val="002C55AF"/>
    <w:rsid w:val="002C61D6"/>
    <w:rsid w:val="002C7FF7"/>
    <w:rsid w:val="002D1BED"/>
    <w:rsid w:val="002D3801"/>
    <w:rsid w:val="002D46CA"/>
    <w:rsid w:val="002D509B"/>
    <w:rsid w:val="002D77CE"/>
    <w:rsid w:val="002E0121"/>
    <w:rsid w:val="002E0846"/>
    <w:rsid w:val="002E157C"/>
    <w:rsid w:val="002E2186"/>
    <w:rsid w:val="002E3F60"/>
    <w:rsid w:val="002E4F00"/>
    <w:rsid w:val="002E5309"/>
    <w:rsid w:val="002E5A0E"/>
    <w:rsid w:val="002E6C2A"/>
    <w:rsid w:val="002F1B1E"/>
    <w:rsid w:val="002F322F"/>
    <w:rsid w:val="002F4013"/>
    <w:rsid w:val="00300A97"/>
    <w:rsid w:val="00300FCF"/>
    <w:rsid w:val="0030185E"/>
    <w:rsid w:val="003022DB"/>
    <w:rsid w:val="00304160"/>
    <w:rsid w:val="00304AD0"/>
    <w:rsid w:val="00305F65"/>
    <w:rsid w:val="0030688C"/>
    <w:rsid w:val="00306AFB"/>
    <w:rsid w:val="00306D84"/>
    <w:rsid w:val="00310C10"/>
    <w:rsid w:val="0031274B"/>
    <w:rsid w:val="00312D56"/>
    <w:rsid w:val="00314226"/>
    <w:rsid w:val="003143F7"/>
    <w:rsid w:val="003153D1"/>
    <w:rsid w:val="003161C7"/>
    <w:rsid w:val="0031620F"/>
    <w:rsid w:val="00316617"/>
    <w:rsid w:val="00316F83"/>
    <w:rsid w:val="00317B56"/>
    <w:rsid w:val="00317F76"/>
    <w:rsid w:val="00321386"/>
    <w:rsid w:val="00324B8A"/>
    <w:rsid w:val="003258BE"/>
    <w:rsid w:val="00331359"/>
    <w:rsid w:val="00331D3A"/>
    <w:rsid w:val="003324DA"/>
    <w:rsid w:val="00336211"/>
    <w:rsid w:val="003368AF"/>
    <w:rsid w:val="0034126D"/>
    <w:rsid w:val="00341C19"/>
    <w:rsid w:val="003446B3"/>
    <w:rsid w:val="00345FF9"/>
    <w:rsid w:val="00346218"/>
    <w:rsid w:val="003469D0"/>
    <w:rsid w:val="00350B65"/>
    <w:rsid w:val="0035466B"/>
    <w:rsid w:val="003568B8"/>
    <w:rsid w:val="00357D7C"/>
    <w:rsid w:val="0036154F"/>
    <w:rsid w:val="00362F6F"/>
    <w:rsid w:val="00365DF0"/>
    <w:rsid w:val="00367189"/>
    <w:rsid w:val="00367213"/>
    <w:rsid w:val="00370869"/>
    <w:rsid w:val="00375EE8"/>
    <w:rsid w:val="00376594"/>
    <w:rsid w:val="00380AEF"/>
    <w:rsid w:val="00381D8B"/>
    <w:rsid w:val="00382EF4"/>
    <w:rsid w:val="00382F77"/>
    <w:rsid w:val="00383675"/>
    <w:rsid w:val="00386791"/>
    <w:rsid w:val="00386C91"/>
    <w:rsid w:val="0039000A"/>
    <w:rsid w:val="00390D30"/>
    <w:rsid w:val="00393267"/>
    <w:rsid w:val="003962AC"/>
    <w:rsid w:val="00396760"/>
    <w:rsid w:val="003A0BCD"/>
    <w:rsid w:val="003A2EE6"/>
    <w:rsid w:val="003A2F66"/>
    <w:rsid w:val="003A4364"/>
    <w:rsid w:val="003A4F1C"/>
    <w:rsid w:val="003A5075"/>
    <w:rsid w:val="003B0A46"/>
    <w:rsid w:val="003B16D2"/>
    <w:rsid w:val="003B177A"/>
    <w:rsid w:val="003B1A76"/>
    <w:rsid w:val="003B25D4"/>
    <w:rsid w:val="003B2D1B"/>
    <w:rsid w:val="003B5804"/>
    <w:rsid w:val="003B676C"/>
    <w:rsid w:val="003B71D8"/>
    <w:rsid w:val="003B74A9"/>
    <w:rsid w:val="003B7B85"/>
    <w:rsid w:val="003C1BEB"/>
    <w:rsid w:val="003C311C"/>
    <w:rsid w:val="003C4790"/>
    <w:rsid w:val="003C6196"/>
    <w:rsid w:val="003C6F84"/>
    <w:rsid w:val="003D03D1"/>
    <w:rsid w:val="003D07B2"/>
    <w:rsid w:val="003D09A7"/>
    <w:rsid w:val="003D0B7F"/>
    <w:rsid w:val="003D2A8C"/>
    <w:rsid w:val="003D2D3B"/>
    <w:rsid w:val="003D434B"/>
    <w:rsid w:val="003D5218"/>
    <w:rsid w:val="003D6086"/>
    <w:rsid w:val="003E0EF2"/>
    <w:rsid w:val="003E170F"/>
    <w:rsid w:val="003E2A9D"/>
    <w:rsid w:val="003E4870"/>
    <w:rsid w:val="003E4E90"/>
    <w:rsid w:val="003E5414"/>
    <w:rsid w:val="003E6525"/>
    <w:rsid w:val="003F1358"/>
    <w:rsid w:val="003F1F80"/>
    <w:rsid w:val="003F20A6"/>
    <w:rsid w:val="003F59E0"/>
    <w:rsid w:val="003F7666"/>
    <w:rsid w:val="003F766A"/>
    <w:rsid w:val="003F7CF4"/>
    <w:rsid w:val="00400152"/>
    <w:rsid w:val="0040035B"/>
    <w:rsid w:val="00401570"/>
    <w:rsid w:val="00402CCD"/>
    <w:rsid w:val="00403759"/>
    <w:rsid w:val="004041F6"/>
    <w:rsid w:val="004045A0"/>
    <w:rsid w:val="00405BE7"/>
    <w:rsid w:val="00411BEF"/>
    <w:rsid w:val="004169EE"/>
    <w:rsid w:val="00416AAA"/>
    <w:rsid w:val="004201BE"/>
    <w:rsid w:val="00420BDA"/>
    <w:rsid w:val="00420E6A"/>
    <w:rsid w:val="00421700"/>
    <w:rsid w:val="004228CD"/>
    <w:rsid w:val="00422F23"/>
    <w:rsid w:val="00423036"/>
    <w:rsid w:val="004240C8"/>
    <w:rsid w:val="004253E7"/>
    <w:rsid w:val="00426396"/>
    <w:rsid w:val="00426CF7"/>
    <w:rsid w:val="004271A0"/>
    <w:rsid w:val="004306D7"/>
    <w:rsid w:val="00430E39"/>
    <w:rsid w:val="00432A23"/>
    <w:rsid w:val="00434E32"/>
    <w:rsid w:val="00436CCC"/>
    <w:rsid w:val="00437880"/>
    <w:rsid w:val="00440654"/>
    <w:rsid w:val="0044127B"/>
    <w:rsid w:val="00442511"/>
    <w:rsid w:val="00442BFA"/>
    <w:rsid w:val="00443969"/>
    <w:rsid w:val="00443E6F"/>
    <w:rsid w:val="00444935"/>
    <w:rsid w:val="004469A8"/>
    <w:rsid w:val="00446BD6"/>
    <w:rsid w:val="0044778B"/>
    <w:rsid w:val="004479EA"/>
    <w:rsid w:val="00452212"/>
    <w:rsid w:val="004527F1"/>
    <w:rsid w:val="00452DDA"/>
    <w:rsid w:val="00456D0C"/>
    <w:rsid w:val="004578EF"/>
    <w:rsid w:val="00457B8B"/>
    <w:rsid w:val="00461B6F"/>
    <w:rsid w:val="00463AF7"/>
    <w:rsid w:val="00465EAB"/>
    <w:rsid w:val="00466821"/>
    <w:rsid w:val="00466FE7"/>
    <w:rsid w:val="004700DD"/>
    <w:rsid w:val="00470340"/>
    <w:rsid w:val="00471367"/>
    <w:rsid w:val="004715E7"/>
    <w:rsid w:val="00473F75"/>
    <w:rsid w:val="00474846"/>
    <w:rsid w:val="00474B5E"/>
    <w:rsid w:val="00475FF8"/>
    <w:rsid w:val="00480A19"/>
    <w:rsid w:val="004812F2"/>
    <w:rsid w:val="00484712"/>
    <w:rsid w:val="00484755"/>
    <w:rsid w:val="004856A3"/>
    <w:rsid w:val="0048745F"/>
    <w:rsid w:val="00492728"/>
    <w:rsid w:val="0049442C"/>
    <w:rsid w:val="0049571E"/>
    <w:rsid w:val="004960CF"/>
    <w:rsid w:val="004A292F"/>
    <w:rsid w:val="004A3FBF"/>
    <w:rsid w:val="004A4F43"/>
    <w:rsid w:val="004A5253"/>
    <w:rsid w:val="004A5E35"/>
    <w:rsid w:val="004A757A"/>
    <w:rsid w:val="004B065E"/>
    <w:rsid w:val="004B0C38"/>
    <w:rsid w:val="004B1281"/>
    <w:rsid w:val="004B2811"/>
    <w:rsid w:val="004B4919"/>
    <w:rsid w:val="004C3A03"/>
    <w:rsid w:val="004C7B86"/>
    <w:rsid w:val="004D02E0"/>
    <w:rsid w:val="004D0DD1"/>
    <w:rsid w:val="004D1BB6"/>
    <w:rsid w:val="004D27EC"/>
    <w:rsid w:val="004D413D"/>
    <w:rsid w:val="004D4142"/>
    <w:rsid w:val="004D4636"/>
    <w:rsid w:val="004D53B3"/>
    <w:rsid w:val="004D605D"/>
    <w:rsid w:val="004D60D2"/>
    <w:rsid w:val="004D6646"/>
    <w:rsid w:val="004E0DE8"/>
    <w:rsid w:val="004E23B3"/>
    <w:rsid w:val="004E308C"/>
    <w:rsid w:val="004E3332"/>
    <w:rsid w:val="004E4CBF"/>
    <w:rsid w:val="004E4F87"/>
    <w:rsid w:val="004E510B"/>
    <w:rsid w:val="004E52C1"/>
    <w:rsid w:val="004E7ACF"/>
    <w:rsid w:val="004F2FB4"/>
    <w:rsid w:val="004F4B69"/>
    <w:rsid w:val="004F4EDF"/>
    <w:rsid w:val="004F5A8A"/>
    <w:rsid w:val="004F68F8"/>
    <w:rsid w:val="00501E28"/>
    <w:rsid w:val="00503444"/>
    <w:rsid w:val="00504B08"/>
    <w:rsid w:val="00505BB9"/>
    <w:rsid w:val="00505E6E"/>
    <w:rsid w:val="00506126"/>
    <w:rsid w:val="0050649A"/>
    <w:rsid w:val="00507DAA"/>
    <w:rsid w:val="00511A46"/>
    <w:rsid w:val="005131B7"/>
    <w:rsid w:val="00513383"/>
    <w:rsid w:val="00514F7E"/>
    <w:rsid w:val="005151B1"/>
    <w:rsid w:val="0051682C"/>
    <w:rsid w:val="0051790A"/>
    <w:rsid w:val="00521330"/>
    <w:rsid w:val="00521D18"/>
    <w:rsid w:val="0052737E"/>
    <w:rsid w:val="00530057"/>
    <w:rsid w:val="00533965"/>
    <w:rsid w:val="00534269"/>
    <w:rsid w:val="00535A93"/>
    <w:rsid w:val="005361F2"/>
    <w:rsid w:val="0053666D"/>
    <w:rsid w:val="0053778A"/>
    <w:rsid w:val="00537B16"/>
    <w:rsid w:val="005420D7"/>
    <w:rsid w:val="0054318E"/>
    <w:rsid w:val="005445C6"/>
    <w:rsid w:val="0054492A"/>
    <w:rsid w:val="00544CAC"/>
    <w:rsid w:val="005459BB"/>
    <w:rsid w:val="00546084"/>
    <w:rsid w:val="00546328"/>
    <w:rsid w:val="00547F84"/>
    <w:rsid w:val="0055034F"/>
    <w:rsid w:val="00551DF9"/>
    <w:rsid w:val="005564CA"/>
    <w:rsid w:val="00557546"/>
    <w:rsid w:val="00557DEB"/>
    <w:rsid w:val="00562765"/>
    <w:rsid w:val="005629EE"/>
    <w:rsid w:val="005632EB"/>
    <w:rsid w:val="00563E81"/>
    <w:rsid w:val="00564AD0"/>
    <w:rsid w:val="00565D65"/>
    <w:rsid w:val="00567AA4"/>
    <w:rsid w:val="00570A8F"/>
    <w:rsid w:val="005714D3"/>
    <w:rsid w:val="00571B6C"/>
    <w:rsid w:val="005738C4"/>
    <w:rsid w:val="00574AB9"/>
    <w:rsid w:val="005753DF"/>
    <w:rsid w:val="00575E48"/>
    <w:rsid w:val="0057775F"/>
    <w:rsid w:val="00580034"/>
    <w:rsid w:val="00581B31"/>
    <w:rsid w:val="00582C20"/>
    <w:rsid w:val="00582DD0"/>
    <w:rsid w:val="005833FA"/>
    <w:rsid w:val="00585502"/>
    <w:rsid w:val="005877EE"/>
    <w:rsid w:val="005878CE"/>
    <w:rsid w:val="005937A8"/>
    <w:rsid w:val="005978FB"/>
    <w:rsid w:val="005A07F1"/>
    <w:rsid w:val="005A236F"/>
    <w:rsid w:val="005A3CDA"/>
    <w:rsid w:val="005A4145"/>
    <w:rsid w:val="005A4812"/>
    <w:rsid w:val="005A5218"/>
    <w:rsid w:val="005A6121"/>
    <w:rsid w:val="005A68E6"/>
    <w:rsid w:val="005B0F9A"/>
    <w:rsid w:val="005B0FD9"/>
    <w:rsid w:val="005B4357"/>
    <w:rsid w:val="005B5DE8"/>
    <w:rsid w:val="005C040B"/>
    <w:rsid w:val="005C0F6B"/>
    <w:rsid w:val="005C10A0"/>
    <w:rsid w:val="005C1813"/>
    <w:rsid w:val="005C1E60"/>
    <w:rsid w:val="005C2851"/>
    <w:rsid w:val="005C2FC5"/>
    <w:rsid w:val="005C3E29"/>
    <w:rsid w:val="005C6FB8"/>
    <w:rsid w:val="005C76D4"/>
    <w:rsid w:val="005D0505"/>
    <w:rsid w:val="005D101C"/>
    <w:rsid w:val="005D187F"/>
    <w:rsid w:val="005D2202"/>
    <w:rsid w:val="005D335A"/>
    <w:rsid w:val="005D6BD5"/>
    <w:rsid w:val="005E27F4"/>
    <w:rsid w:val="005E33D8"/>
    <w:rsid w:val="005E42C4"/>
    <w:rsid w:val="005E4E8C"/>
    <w:rsid w:val="005E5D86"/>
    <w:rsid w:val="005E63C0"/>
    <w:rsid w:val="005F2873"/>
    <w:rsid w:val="005F51C1"/>
    <w:rsid w:val="005F5543"/>
    <w:rsid w:val="005F621C"/>
    <w:rsid w:val="00600044"/>
    <w:rsid w:val="00600F79"/>
    <w:rsid w:val="00601C9D"/>
    <w:rsid w:val="00602774"/>
    <w:rsid w:val="006036B0"/>
    <w:rsid w:val="00603A92"/>
    <w:rsid w:val="006050D7"/>
    <w:rsid w:val="006055A2"/>
    <w:rsid w:val="00607373"/>
    <w:rsid w:val="006111C0"/>
    <w:rsid w:val="00611916"/>
    <w:rsid w:val="00613A23"/>
    <w:rsid w:val="00615F89"/>
    <w:rsid w:val="006173F8"/>
    <w:rsid w:val="00617AA5"/>
    <w:rsid w:val="00617DA4"/>
    <w:rsid w:val="00617F2D"/>
    <w:rsid w:val="006220A2"/>
    <w:rsid w:val="0062225D"/>
    <w:rsid w:val="006223DF"/>
    <w:rsid w:val="00622DC5"/>
    <w:rsid w:val="00623737"/>
    <w:rsid w:val="00625B08"/>
    <w:rsid w:val="00626B75"/>
    <w:rsid w:val="00632B3C"/>
    <w:rsid w:val="006376DC"/>
    <w:rsid w:val="00637EE2"/>
    <w:rsid w:val="00641A3B"/>
    <w:rsid w:val="006440BF"/>
    <w:rsid w:val="00645F15"/>
    <w:rsid w:val="0064754F"/>
    <w:rsid w:val="0065096A"/>
    <w:rsid w:val="00651A0D"/>
    <w:rsid w:val="00651BAE"/>
    <w:rsid w:val="006532E8"/>
    <w:rsid w:val="00654079"/>
    <w:rsid w:val="00657CCE"/>
    <w:rsid w:val="00661037"/>
    <w:rsid w:val="006619A9"/>
    <w:rsid w:val="00663185"/>
    <w:rsid w:val="006637C4"/>
    <w:rsid w:val="006651CB"/>
    <w:rsid w:val="006666B0"/>
    <w:rsid w:val="00667A32"/>
    <w:rsid w:val="006704B4"/>
    <w:rsid w:val="00671C31"/>
    <w:rsid w:val="006721C6"/>
    <w:rsid w:val="00672C1E"/>
    <w:rsid w:val="0067332E"/>
    <w:rsid w:val="00674AB5"/>
    <w:rsid w:val="006766DF"/>
    <w:rsid w:val="00680E25"/>
    <w:rsid w:val="00682811"/>
    <w:rsid w:val="006828C1"/>
    <w:rsid w:val="006831E9"/>
    <w:rsid w:val="006844F4"/>
    <w:rsid w:val="00685827"/>
    <w:rsid w:val="00687DAA"/>
    <w:rsid w:val="00691178"/>
    <w:rsid w:val="00693D49"/>
    <w:rsid w:val="00693E4F"/>
    <w:rsid w:val="00696CB0"/>
    <w:rsid w:val="006A0C73"/>
    <w:rsid w:val="006A0F65"/>
    <w:rsid w:val="006A4E5B"/>
    <w:rsid w:val="006A7BB5"/>
    <w:rsid w:val="006B16AE"/>
    <w:rsid w:val="006B2F67"/>
    <w:rsid w:val="006B4137"/>
    <w:rsid w:val="006B7DAD"/>
    <w:rsid w:val="006C438F"/>
    <w:rsid w:val="006C4548"/>
    <w:rsid w:val="006C47D4"/>
    <w:rsid w:val="006C50E5"/>
    <w:rsid w:val="006C6FF0"/>
    <w:rsid w:val="006D3DFE"/>
    <w:rsid w:val="006D46AA"/>
    <w:rsid w:val="006D5A96"/>
    <w:rsid w:val="006D5E44"/>
    <w:rsid w:val="006D7DD3"/>
    <w:rsid w:val="006E022C"/>
    <w:rsid w:val="006E466E"/>
    <w:rsid w:val="006E56FB"/>
    <w:rsid w:val="006E7283"/>
    <w:rsid w:val="006E7ADC"/>
    <w:rsid w:val="006F09DA"/>
    <w:rsid w:val="006F13D7"/>
    <w:rsid w:val="006F35A2"/>
    <w:rsid w:val="006F516B"/>
    <w:rsid w:val="006F7465"/>
    <w:rsid w:val="00701B67"/>
    <w:rsid w:val="00705A78"/>
    <w:rsid w:val="007079EB"/>
    <w:rsid w:val="00707B72"/>
    <w:rsid w:val="007107DF"/>
    <w:rsid w:val="00711151"/>
    <w:rsid w:val="00711FA8"/>
    <w:rsid w:val="00713B85"/>
    <w:rsid w:val="00713E72"/>
    <w:rsid w:val="007154F0"/>
    <w:rsid w:val="00722870"/>
    <w:rsid w:val="0072472B"/>
    <w:rsid w:val="00724980"/>
    <w:rsid w:val="007251E4"/>
    <w:rsid w:val="007265B7"/>
    <w:rsid w:val="007334EA"/>
    <w:rsid w:val="0073468C"/>
    <w:rsid w:val="00736255"/>
    <w:rsid w:val="0074037C"/>
    <w:rsid w:val="007431CC"/>
    <w:rsid w:val="00743B55"/>
    <w:rsid w:val="0074457A"/>
    <w:rsid w:val="00744E69"/>
    <w:rsid w:val="00746A6E"/>
    <w:rsid w:val="0075156C"/>
    <w:rsid w:val="00752162"/>
    <w:rsid w:val="007544F4"/>
    <w:rsid w:val="00754642"/>
    <w:rsid w:val="00754738"/>
    <w:rsid w:val="00754AB5"/>
    <w:rsid w:val="00754AC8"/>
    <w:rsid w:val="0075532E"/>
    <w:rsid w:val="007555E3"/>
    <w:rsid w:val="00755A46"/>
    <w:rsid w:val="00756854"/>
    <w:rsid w:val="00757585"/>
    <w:rsid w:val="007577C9"/>
    <w:rsid w:val="00762131"/>
    <w:rsid w:val="007625C6"/>
    <w:rsid w:val="00762D38"/>
    <w:rsid w:val="0076373D"/>
    <w:rsid w:val="00763F2A"/>
    <w:rsid w:val="00764F29"/>
    <w:rsid w:val="00765E0B"/>
    <w:rsid w:val="00766676"/>
    <w:rsid w:val="007679B2"/>
    <w:rsid w:val="00770D6F"/>
    <w:rsid w:val="00772ACC"/>
    <w:rsid w:val="0077343C"/>
    <w:rsid w:val="00773D44"/>
    <w:rsid w:val="0077416B"/>
    <w:rsid w:val="00774418"/>
    <w:rsid w:val="00776E6F"/>
    <w:rsid w:val="0078021B"/>
    <w:rsid w:val="0078161D"/>
    <w:rsid w:val="00781B31"/>
    <w:rsid w:val="0078277A"/>
    <w:rsid w:val="007839BC"/>
    <w:rsid w:val="00784280"/>
    <w:rsid w:val="007879C4"/>
    <w:rsid w:val="00792509"/>
    <w:rsid w:val="00792743"/>
    <w:rsid w:val="00792927"/>
    <w:rsid w:val="00793F55"/>
    <w:rsid w:val="00794498"/>
    <w:rsid w:val="00794AC1"/>
    <w:rsid w:val="00795529"/>
    <w:rsid w:val="00795B97"/>
    <w:rsid w:val="00796700"/>
    <w:rsid w:val="007971F7"/>
    <w:rsid w:val="007978B0"/>
    <w:rsid w:val="00797A7B"/>
    <w:rsid w:val="007A08E8"/>
    <w:rsid w:val="007A1CD4"/>
    <w:rsid w:val="007A3C9F"/>
    <w:rsid w:val="007A5DD9"/>
    <w:rsid w:val="007B1EA1"/>
    <w:rsid w:val="007B51FC"/>
    <w:rsid w:val="007B5D57"/>
    <w:rsid w:val="007B5DBC"/>
    <w:rsid w:val="007B5E06"/>
    <w:rsid w:val="007C422D"/>
    <w:rsid w:val="007C4DD9"/>
    <w:rsid w:val="007C78CA"/>
    <w:rsid w:val="007C7EDE"/>
    <w:rsid w:val="007D2421"/>
    <w:rsid w:val="007D2728"/>
    <w:rsid w:val="007D2D09"/>
    <w:rsid w:val="007D4069"/>
    <w:rsid w:val="007D4A54"/>
    <w:rsid w:val="007D4BB2"/>
    <w:rsid w:val="007D5840"/>
    <w:rsid w:val="007D62FB"/>
    <w:rsid w:val="007D7F11"/>
    <w:rsid w:val="007E08FD"/>
    <w:rsid w:val="007E1F0A"/>
    <w:rsid w:val="007E3128"/>
    <w:rsid w:val="007E374E"/>
    <w:rsid w:val="007E5045"/>
    <w:rsid w:val="007E54FF"/>
    <w:rsid w:val="007E6F28"/>
    <w:rsid w:val="007F17E4"/>
    <w:rsid w:val="007F63AB"/>
    <w:rsid w:val="007F65B4"/>
    <w:rsid w:val="007F7521"/>
    <w:rsid w:val="007F7606"/>
    <w:rsid w:val="007F76CD"/>
    <w:rsid w:val="00800AC4"/>
    <w:rsid w:val="00802A8A"/>
    <w:rsid w:val="008035C8"/>
    <w:rsid w:val="008054CD"/>
    <w:rsid w:val="008063FA"/>
    <w:rsid w:val="00806731"/>
    <w:rsid w:val="00807105"/>
    <w:rsid w:val="008077B6"/>
    <w:rsid w:val="00807C34"/>
    <w:rsid w:val="00810ABA"/>
    <w:rsid w:val="00810F99"/>
    <w:rsid w:val="00813A18"/>
    <w:rsid w:val="00813B09"/>
    <w:rsid w:val="0081428B"/>
    <w:rsid w:val="00816A3F"/>
    <w:rsid w:val="00821040"/>
    <w:rsid w:val="00821528"/>
    <w:rsid w:val="00821974"/>
    <w:rsid w:val="00822837"/>
    <w:rsid w:val="0082331B"/>
    <w:rsid w:val="0082749F"/>
    <w:rsid w:val="00827A30"/>
    <w:rsid w:val="00827EA7"/>
    <w:rsid w:val="00830886"/>
    <w:rsid w:val="00830993"/>
    <w:rsid w:val="008334C3"/>
    <w:rsid w:val="00837EE8"/>
    <w:rsid w:val="008419DE"/>
    <w:rsid w:val="008429A2"/>
    <w:rsid w:val="00843157"/>
    <w:rsid w:val="008445C5"/>
    <w:rsid w:val="008449A5"/>
    <w:rsid w:val="00844FE2"/>
    <w:rsid w:val="0084516E"/>
    <w:rsid w:val="008475B8"/>
    <w:rsid w:val="00853491"/>
    <w:rsid w:val="00853B0A"/>
    <w:rsid w:val="00854BA3"/>
    <w:rsid w:val="00854D1D"/>
    <w:rsid w:val="00854FAD"/>
    <w:rsid w:val="0085641D"/>
    <w:rsid w:val="0085686E"/>
    <w:rsid w:val="008574F7"/>
    <w:rsid w:val="00857A76"/>
    <w:rsid w:val="00860FA1"/>
    <w:rsid w:val="00861D1B"/>
    <w:rsid w:val="00862F28"/>
    <w:rsid w:val="0086478E"/>
    <w:rsid w:val="00865415"/>
    <w:rsid w:val="00865C66"/>
    <w:rsid w:val="00871FB1"/>
    <w:rsid w:val="00872B43"/>
    <w:rsid w:val="00872E6E"/>
    <w:rsid w:val="008744F5"/>
    <w:rsid w:val="00880058"/>
    <w:rsid w:val="00880422"/>
    <w:rsid w:val="008811A4"/>
    <w:rsid w:val="0088165C"/>
    <w:rsid w:val="008817AF"/>
    <w:rsid w:val="0088396E"/>
    <w:rsid w:val="00886913"/>
    <w:rsid w:val="00890409"/>
    <w:rsid w:val="00893759"/>
    <w:rsid w:val="00894308"/>
    <w:rsid w:val="00894711"/>
    <w:rsid w:val="00894A08"/>
    <w:rsid w:val="008A023C"/>
    <w:rsid w:val="008A0334"/>
    <w:rsid w:val="008A29B3"/>
    <w:rsid w:val="008A5985"/>
    <w:rsid w:val="008A5A12"/>
    <w:rsid w:val="008A6D04"/>
    <w:rsid w:val="008B3216"/>
    <w:rsid w:val="008B4F4A"/>
    <w:rsid w:val="008B7840"/>
    <w:rsid w:val="008C4B44"/>
    <w:rsid w:val="008C5762"/>
    <w:rsid w:val="008C593C"/>
    <w:rsid w:val="008C7C14"/>
    <w:rsid w:val="008C7E14"/>
    <w:rsid w:val="008C7EA1"/>
    <w:rsid w:val="008D17AE"/>
    <w:rsid w:val="008D1FD4"/>
    <w:rsid w:val="008D350F"/>
    <w:rsid w:val="008D5F57"/>
    <w:rsid w:val="008D7A58"/>
    <w:rsid w:val="008E1D03"/>
    <w:rsid w:val="008E2CA8"/>
    <w:rsid w:val="008E2CE3"/>
    <w:rsid w:val="008E320E"/>
    <w:rsid w:val="008E45E9"/>
    <w:rsid w:val="008E74C8"/>
    <w:rsid w:val="008E7E83"/>
    <w:rsid w:val="008F1083"/>
    <w:rsid w:val="008F1EBF"/>
    <w:rsid w:val="008F3568"/>
    <w:rsid w:val="008F58F6"/>
    <w:rsid w:val="008F6671"/>
    <w:rsid w:val="008F6F16"/>
    <w:rsid w:val="009015D0"/>
    <w:rsid w:val="0090490D"/>
    <w:rsid w:val="0090566D"/>
    <w:rsid w:val="00905C7B"/>
    <w:rsid w:val="009101B1"/>
    <w:rsid w:val="00910C3A"/>
    <w:rsid w:val="00911F7C"/>
    <w:rsid w:val="009147C5"/>
    <w:rsid w:val="00915A68"/>
    <w:rsid w:val="00915FCD"/>
    <w:rsid w:val="00917A0B"/>
    <w:rsid w:val="00920DA2"/>
    <w:rsid w:val="0092121E"/>
    <w:rsid w:val="009219EA"/>
    <w:rsid w:val="00922251"/>
    <w:rsid w:val="009227FB"/>
    <w:rsid w:val="009233CA"/>
    <w:rsid w:val="0092527A"/>
    <w:rsid w:val="009254B1"/>
    <w:rsid w:val="00927228"/>
    <w:rsid w:val="009278D1"/>
    <w:rsid w:val="00927EBA"/>
    <w:rsid w:val="00927FBB"/>
    <w:rsid w:val="009304B5"/>
    <w:rsid w:val="0093148A"/>
    <w:rsid w:val="0093388B"/>
    <w:rsid w:val="00934466"/>
    <w:rsid w:val="009349D1"/>
    <w:rsid w:val="00936A57"/>
    <w:rsid w:val="0094039D"/>
    <w:rsid w:val="00940B91"/>
    <w:rsid w:val="009413B6"/>
    <w:rsid w:val="00942E59"/>
    <w:rsid w:val="00943B05"/>
    <w:rsid w:val="00943C18"/>
    <w:rsid w:val="009462C0"/>
    <w:rsid w:val="009472A4"/>
    <w:rsid w:val="00951B1E"/>
    <w:rsid w:val="0095358C"/>
    <w:rsid w:val="009545CF"/>
    <w:rsid w:val="009568FE"/>
    <w:rsid w:val="009570CF"/>
    <w:rsid w:val="009613DC"/>
    <w:rsid w:val="009614EF"/>
    <w:rsid w:val="00962C62"/>
    <w:rsid w:val="00963F28"/>
    <w:rsid w:val="009644AE"/>
    <w:rsid w:val="0096472E"/>
    <w:rsid w:val="00964E4A"/>
    <w:rsid w:val="00965204"/>
    <w:rsid w:val="009653DB"/>
    <w:rsid w:val="00965CF7"/>
    <w:rsid w:val="009662E1"/>
    <w:rsid w:val="0096698C"/>
    <w:rsid w:val="00971C1F"/>
    <w:rsid w:val="0097297D"/>
    <w:rsid w:val="00973622"/>
    <w:rsid w:val="0098205C"/>
    <w:rsid w:val="00982A36"/>
    <w:rsid w:val="00983E01"/>
    <w:rsid w:val="009841F1"/>
    <w:rsid w:val="009844DB"/>
    <w:rsid w:val="00985F1E"/>
    <w:rsid w:val="00987125"/>
    <w:rsid w:val="00991325"/>
    <w:rsid w:val="00993243"/>
    <w:rsid w:val="0099346F"/>
    <w:rsid w:val="0099436E"/>
    <w:rsid w:val="00997BD6"/>
    <w:rsid w:val="00997C45"/>
    <w:rsid w:val="009A1E89"/>
    <w:rsid w:val="009A3FEE"/>
    <w:rsid w:val="009A5CAC"/>
    <w:rsid w:val="009A5D3F"/>
    <w:rsid w:val="009A6C26"/>
    <w:rsid w:val="009A732B"/>
    <w:rsid w:val="009B1A8F"/>
    <w:rsid w:val="009B1BF6"/>
    <w:rsid w:val="009B2339"/>
    <w:rsid w:val="009B4871"/>
    <w:rsid w:val="009B49BC"/>
    <w:rsid w:val="009B4A15"/>
    <w:rsid w:val="009B585D"/>
    <w:rsid w:val="009B711C"/>
    <w:rsid w:val="009B799D"/>
    <w:rsid w:val="009C12DF"/>
    <w:rsid w:val="009C3221"/>
    <w:rsid w:val="009C4EDD"/>
    <w:rsid w:val="009C589C"/>
    <w:rsid w:val="009C5BC5"/>
    <w:rsid w:val="009D4BDE"/>
    <w:rsid w:val="009D6527"/>
    <w:rsid w:val="009D73FF"/>
    <w:rsid w:val="009E2B99"/>
    <w:rsid w:val="009E4A70"/>
    <w:rsid w:val="009E68B7"/>
    <w:rsid w:val="009E70CC"/>
    <w:rsid w:val="009E72B4"/>
    <w:rsid w:val="009F0061"/>
    <w:rsid w:val="009F25B2"/>
    <w:rsid w:val="009F4155"/>
    <w:rsid w:val="009F5505"/>
    <w:rsid w:val="009F734E"/>
    <w:rsid w:val="00A00304"/>
    <w:rsid w:val="00A0057B"/>
    <w:rsid w:val="00A030CE"/>
    <w:rsid w:val="00A06F5D"/>
    <w:rsid w:val="00A074C1"/>
    <w:rsid w:val="00A10D29"/>
    <w:rsid w:val="00A117B2"/>
    <w:rsid w:val="00A1488C"/>
    <w:rsid w:val="00A149DC"/>
    <w:rsid w:val="00A1690B"/>
    <w:rsid w:val="00A16EA2"/>
    <w:rsid w:val="00A1724E"/>
    <w:rsid w:val="00A205A5"/>
    <w:rsid w:val="00A21841"/>
    <w:rsid w:val="00A23C23"/>
    <w:rsid w:val="00A24514"/>
    <w:rsid w:val="00A25916"/>
    <w:rsid w:val="00A2593C"/>
    <w:rsid w:val="00A30001"/>
    <w:rsid w:val="00A30FBA"/>
    <w:rsid w:val="00A3222B"/>
    <w:rsid w:val="00A3378C"/>
    <w:rsid w:val="00A33D75"/>
    <w:rsid w:val="00A35DCD"/>
    <w:rsid w:val="00A3791E"/>
    <w:rsid w:val="00A421E6"/>
    <w:rsid w:val="00A42899"/>
    <w:rsid w:val="00A42986"/>
    <w:rsid w:val="00A44F2C"/>
    <w:rsid w:val="00A45D4E"/>
    <w:rsid w:val="00A45DD9"/>
    <w:rsid w:val="00A47122"/>
    <w:rsid w:val="00A47EA7"/>
    <w:rsid w:val="00A50490"/>
    <w:rsid w:val="00A50957"/>
    <w:rsid w:val="00A5108E"/>
    <w:rsid w:val="00A51974"/>
    <w:rsid w:val="00A5259D"/>
    <w:rsid w:val="00A52A81"/>
    <w:rsid w:val="00A52BFD"/>
    <w:rsid w:val="00A53194"/>
    <w:rsid w:val="00A53374"/>
    <w:rsid w:val="00A535E5"/>
    <w:rsid w:val="00A546EC"/>
    <w:rsid w:val="00A56C41"/>
    <w:rsid w:val="00A60F69"/>
    <w:rsid w:val="00A62B8B"/>
    <w:rsid w:val="00A63558"/>
    <w:rsid w:val="00A700A0"/>
    <w:rsid w:val="00A7040F"/>
    <w:rsid w:val="00A70B2F"/>
    <w:rsid w:val="00A712ED"/>
    <w:rsid w:val="00A74C5A"/>
    <w:rsid w:val="00A76348"/>
    <w:rsid w:val="00A76F2B"/>
    <w:rsid w:val="00A80148"/>
    <w:rsid w:val="00A811A1"/>
    <w:rsid w:val="00A814D6"/>
    <w:rsid w:val="00A819AB"/>
    <w:rsid w:val="00A8331C"/>
    <w:rsid w:val="00A83351"/>
    <w:rsid w:val="00A83CFC"/>
    <w:rsid w:val="00A843E8"/>
    <w:rsid w:val="00A84A06"/>
    <w:rsid w:val="00A853C1"/>
    <w:rsid w:val="00A85D95"/>
    <w:rsid w:val="00A86317"/>
    <w:rsid w:val="00A8661A"/>
    <w:rsid w:val="00A867BB"/>
    <w:rsid w:val="00A86B15"/>
    <w:rsid w:val="00A94392"/>
    <w:rsid w:val="00A95BB3"/>
    <w:rsid w:val="00A971D7"/>
    <w:rsid w:val="00A97E0D"/>
    <w:rsid w:val="00AA05B2"/>
    <w:rsid w:val="00AA1BA7"/>
    <w:rsid w:val="00AA3CF6"/>
    <w:rsid w:val="00AA3E06"/>
    <w:rsid w:val="00AA4DE7"/>
    <w:rsid w:val="00AA4F68"/>
    <w:rsid w:val="00AA6099"/>
    <w:rsid w:val="00AA787C"/>
    <w:rsid w:val="00AA93C0"/>
    <w:rsid w:val="00AB228C"/>
    <w:rsid w:val="00AB279F"/>
    <w:rsid w:val="00AB3530"/>
    <w:rsid w:val="00AB5137"/>
    <w:rsid w:val="00AB58A3"/>
    <w:rsid w:val="00AB69CC"/>
    <w:rsid w:val="00AB7292"/>
    <w:rsid w:val="00AB73E7"/>
    <w:rsid w:val="00AC2608"/>
    <w:rsid w:val="00AC2C1A"/>
    <w:rsid w:val="00AC2C2D"/>
    <w:rsid w:val="00AC3725"/>
    <w:rsid w:val="00AC52F4"/>
    <w:rsid w:val="00AC7082"/>
    <w:rsid w:val="00AC7551"/>
    <w:rsid w:val="00AD3154"/>
    <w:rsid w:val="00AD47AF"/>
    <w:rsid w:val="00AD4A21"/>
    <w:rsid w:val="00AD4E61"/>
    <w:rsid w:val="00AD60DC"/>
    <w:rsid w:val="00AD64AF"/>
    <w:rsid w:val="00AD6B7A"/>
    <w:rsid w:val="00AD6F0E"/>
    <w:rsid w:val="00AE01F1"/>
    <w:rsid w:val="00AE0D14"/>
    <w:rsid w:val="00AE41A7"/>
    <w:rsid w:val="00AE44A9"/>
    <w:rsid w:val="00AE5126"/>
    <w:rsid w:val="00AE6D38"/>
    <w:rsid w:val="00AE7E40"/>
    <w:rsid w:val="00AF03AA"/>
    <w:rsid w:val="00AF19C7"/>
    <w:rsid w:val="00AF1EE3"/>
    <w:rsid w:val="00AF1F13"/>
    <w:rsid w:val="00AF359C"/>
    <w:rsid w:val="00AF3BDF"/>
    <w:rsid w:val="00AF6B48"/>
    <w:rsid w:val="00B00072"/>
    <w:rsid w:val="00B038DD"/>
    <w:rsid w:val="00B04583"/>
    <w:rsid w:val="00B05871"/>
    <w:rsid w:val="00B05D3F"/>
    <w:rsid w:val="00B06675"/>
    <w:rsid w:val="00B103F6"/>
    <w:rsid w:val="00B12984"/>
    <w:rsid w:val="00B12F11"/>
    <w:rsid w:val="00B141D2"/>
    <w:rsid w:val="00B1474A"/>
    <w:rsid w:val="00B148D4"/>
    <w:rsid w:val="00B22109"/>
    <w:rsid w:val="00B24B65"/>
    <w:rsid w:val="00B25B45"/>
    <w:rsid w:val="00B264B7"/>
    <w:rsid w:val="00B26CED"/>
    <w:rsid w:val="00B30BF9"/>
    <w:rsid w:val="00B316D0"/>
    <w:rsid w:val="00B32891"/>
    <w:rsid w:val="00B35B7A"/>
    <w:rsid w:val="00B35F45"/>
    <w:rsid w:val="00B36883"/>
    <w:rsid w:val="00B4063C"/>
    <w:rsid w:val="00B40D38"/>
    <w:rsid w:val="00B42290"/>
    <w:rsid w:val="00B42AAD"/>
    <w:rsid w:val="00B43416"/>
    <w:rsid w:val="00B435E7"/>
    <w:rsid w:val="00B44B1B"/>
    <w:rsid w:val="00B46A99"/>
    <w:rsid w:val="00B46CEF"/>
    <w:rsid w:val="00B46E84"/>
    <w:rsid w:val="00B523C4"/>
    <w:rsid w:val="00B5241B"/>
    <w:rsid w:val="00B534B3"/>
    <w:rsid w:val="00B540EB"/>
    <w:rsid w:val="00B5493B"/>
    <w:rsid w:val="00B57342"/>
    <w:rsid w:val="00B57916"/>
    <w:rsid w:val="00B57AE1"/>
    <w:rsid w:val="00B60B27"/>
    <w:rsid w:val="00B61C59"/>
    <w:rsid w:val="00B6200B"/>
    <w:rsid w:val="00B63DF3"/>
    <w:rsid w:val="00B66EA3"/>
    <w:rsid w:val="00B70359"/>
    <w:rsid w:val="00B71E63"/>
    <w:rsid w:val="00B75ED1"/>
    <w:rsid w:val="00B83938"/>
    <w:rsid w:val="00B84C0D"/>
    <w:rsid w:val="00B84D0C"/>
    <w:rsid w:val="00B85730"/>
    <w:rsid w:val="00B86766"/>
    <w:rsid w:val="00B876CF"/>
    <w:rsid w:val="00B87773"/>
    <w:rsid w:val="00B878DC"/>
    <w:rsid w:val="00B906D6"/>
    <w:rsid w:val="00B90DEA"/>
    <w:rsid w:val="00B94A8B"/>
    <w:rsid w:val="00B94C7F"/>
    <w:rsid w:val="00B9585E"/>
    <w:rsid w:val="00B96E4F"/>
    <w:rsid w:val="00BA0C51"/>
    <w:rsid w:val="00BA0E7F"/>
    <w:rsid w:val="00BA102F"/>
    <w:rsid w:val="00BA195B"/>
    <w:rsid w:val="00BA1DDB"/>
    <w:rsid w:val="00BA33BA"/>
    <w:rsid w:val="00BA655A"/>
    <w:rsid w:val="00BA69F9"/>
    <w:rsid w:val="00BA7477"/>
    <w:rsid w:val="00BB243B"/>
    <w:rsid w:val="00BB3768"/>
    <w:rsid w:val="00BB3DD4"/>
    <w:rsid w:val="00BB5CE9"/>
    <w:rsid w:val="00BC0A3F"/>
    <w:rsid w:val="00BC0D7A"/>
    <w:rsid w:val="00BC210F"/>
    <w:rsid w:val="00BC485A"/>
    <w:rsid w:val="00BC5116"/>
    <w:rsid w:val="00BC54AE"/>
    <w:rsid w:val="00BC5A58"/>
    <w:rsid w:val="00BC5EA2"/>
    <w:rsid w:val="00BC6377"/>
    <w:rsid w:val="00BC7DFB"/>
    <w:rsid w:val="00BD46BE"/>
    <w:rsid w:val="00BD600B"/>
    <w:rsid w:val="00BD6658"/>
    <w:rsid w:val="00BD76AD"/>
    <w:rsid w:val="00BE06D9"/>
    <w:rsid w:val="00BE231B"/>
    <w:rsid w:val="00BE2A5B"/>
    <w:rsid w:val="00BE4665"/>
    <w:rsid w:val="00BE49B9"/>
    <w:rsid w:val="00BE4C54"/>
    <w:rsid w:val="00BE54B1"/>
    <w:rsid w:val="00BE5E61"/>
    <w:rsid w:val="00BE67B3"/>
    <w:rsid w:val="00BE7013"/>
    <w:rsid w:val="00BE732E"/>
    <w:rsid w:val="00BE7967"/>
    <w:rsid w:val="00BF140D"/>
    <w:rsid w:val="00BF1458"/>
    <w:rsid w:val="00BF2D42"/>
    <w:rsid w:val="00BF3876"/>
    <w:rsid w:val="00BF4196"/>
    <w:rsid w:val="00C009E5"/>
    <w:rsid w:val="00C04355"/>
    <w:rsid w:val="00C0449B"/>
    <w:rsid w:val="00C04A21"/>
    <w:rsid w:val="00C053E4"/>
    <w:rsid w:val="00C057C5"/>
    <w:rsid w:val="00C108B8"/>
    <w:rsid w:val="00C12086"/>
    <w:rsid w:val="00C13C9D"/>
    <w:rsid w:val="00C145EE"/>
    <w:rsid w:val="00C145F0"/>
    <w:rsid w:val="00C14921"/>
    <w:rsid w:val="00C152A0"/>
    <w:rsid w:val="00C158A6"/>
    <w:rsid w:val="00C16087"/>
    <w:rsid w:val="00C16987"/>
    <w:rsid w:val="00C1712C"/>
    <w:rsid w:val="00C212D1"/>
    <w:rsid w:val="00C2238C"/>
    <w:rsid w:val="00C228CB"/>
    <w:rsid w:val="00C2341E"/>
    <w:rsid w:val="00C23756"/>
    <w:rsid w:val="00C24739"/>
    <w:rsid w:val="00C24996"/>
    <w:rsid w:val="00C25A21"/>
    <w:rsid w:val="00C2716B"/>
    <w:rsid w:val="00C27D51"/>
    <w:rsid w:val="00C30FCD"/>
    <w:rsid w:val="00C329D1"/>
    <w:rsid w:val="00C32CB6"/>
    <w:rsid w:val="00C336DE"/>
    <w:rsid w:val="00C35F94"/>
    <w:rsid w:val="00C3793F"/>
    <w:rsid w:val="00C401CD"/>
    <w:rsid w:val="00C41A17"/>
    <w:rsid w:val="00C41B28"/>
    <w:rsid w:val="00C41CB2"/>
    <w:rsid w:val="00C42CE9"/>
    <w:rsid w:val="00C43291"/>
    <w:rsid w:val="00C46DC5"/>
    <w:rsid w:val="00C46DFA"/>
    <w:rsid w:val="00C46F79"/>
    <w:rsid w:val="00C501EC"/>
    <w:rsid w:val="00C54E9B"/>
    <w:rsid w:val="00C56305"/>
    <w:rsid w:val="00C56E18"/>
    <w:rsid w:val="00C62ED5"/>
    <w:rsid w:val="00C650F3"/>
    <w:rsid w:val="00C66012"/>
    <w:rsid w:val="00C7034E"/>
    <w:rsid w:val="00C7068C"/>
    <w:rsid w:val="00C71079"/>
    <w:rsid w:val="00C72907"/>
    <w:rsid w:val="00C73458"/>
    <w:rsid w:val="00C774D3"/>
    <w:rsid w:val="00C777C3"/>
    <w:rsid w:val="00C80A53"/>
    <w:rsid w:val="00C80A5A"/>
    <w:rsid w:val="00C80D03"/>
    <w:rsid w:val="00C8295E"/>
    <w:rsid w:val="00C82BA1"/>
    <w:rsid w:val="00C83542"/>
    <w:rsid w:val="00C83A01"/>
    <w:rsid w:val="00C83D0D"/>
    <w:rsid w:val="00C85B8D"/>
    <w:rsid w:val="00C87685"/>
    <w:rsid w:val="00C90F1D"/>
    <w:rsid w:val="00C91383"/>
    <w:rsid w:val="00C918D4"/>
    <w:rsid w:val="00C943DA"/>
    <w:rsid w:val="00C968AC"/>
    <w:rsid w:val="00C96B4F"/>
    <w:rsid w:val="00C96CC0"/>
    <w:rsid w:val="00C97F51"/>
    <w:rsid w:val="00CA0201"/>
    <w:rsid w:val="00CA0414"/>
    <w:rsid w:val="00CA1048"/>
    <w:rsid w:val="00CA1A0E"/>
    <w:rsid w:val="00CA2D7D"/>
    <w:rsid w:val="00CA30DA"/>
    <w:rsid w:val="00CA4357"/>
    <w:rsid w:val="00CA509F"/>
    <w:rsid w:val="00CA6917"/>
    <w:rsid w:val="00CA7D4B"/>
    <w:rsid w:val="00CB1A4D"/>
    <w:rsid w:val="00CB24CD"/>
    <w:rsid w:val="00CB4DAE"/>
    <w:rsid w:val="00CB4EDD"/>
    <w:rsid w:val="00CB7EFB"/>
    <w:rsid w:val="00CC1E30"/>
    <w:rsid w:val="00CC2D99"/>
    <w:rsid w:val="00CC4ADB"/>
    <w:rsid w:val="00CC61AA"/>
    <w:rsid w:val="00CC662C"/>
    <w:rsid w:val="00CC7BCC"/>
    <w:rsid w:val="00CD07FA"/>
    <w:rsid w:val="00CD11D6"/>
    <w:rsid w:val="00CD2979"/>
    <w:rsid w:val="00CD3061"/>
    <w:rsid w:val="00CD3193"/>
    <w:rsid w:val="00CD37E8"/>
    <w:rsid w:val="00CD48D4"/>
    <w:rsid w:val="00CD6108"/>
    <w:rsid w:val="00CD61D8"/>
    <w:rsid w:val="00CE029D"/>
    <w:rsid w:val="00CE104A"/>
    <w:rsid w:val="00CE4BE0"/>
    <w:rsid w:val="00CE6053"/>
    <w:rsid w:val="00CF007F"/>
    <w:rsid w:val="00CF656D"/>
    <w:rsid w:val="00CF6620"/>
    <w:rsid w:val="00CF6807"/>
    <w:rsid w:val="00CF6A77"/>
    <w:rsid w:val="00D0000F"/>
    <w:rsid w:val="00D014A8"/>
    <w:rsid w:val="00D0360A"/>
    <w:rsid w:val="00D047C7"/>
    <w:rsid w:val="00D07442"/>
    <w:rsid w:val="00D07D89"/>
    <w:rsid w:val="00D117FC"/>
    <w:rsid w:val="00D13791"/>
    <w:rsid w:val="00D13A10"/>
    <w:rsid w:val="00D1494C"/>
    <w:rsid w:val="00D154C0"/>
    <w:rsid w:val="00D16E9A"/>
    <w:rsid w:val="00D22962"/>
    <w:rsid w:val="00D23D17"/>
    <w:rsid w:val="00D25D4B"/>
    <w:rsid w:val="00D27255"/>
    <w:rsid w:val="00D27EEC"/>
    <w:rsid w:val="00D3120C"/>
    <w:rsid w:val="00D337C6"/>
    <w:rsid w:val="00D3381A"/>
    <w:rsid w:val="00D3589C"/>
    <w:rsid w:val="00D364FB"/>
    <w:rsid w:val="00D36B3E"/>
    <w:rsid w:val="00D37391"/>
    <w:rsid w:val="00D41D6D"/>
    <w:rsid w:val="00D42C68"/>
    <w:rsid w:val="00D42C75"/>
    <w:rsid w:val="00D42EB4"/>
    <w:rsid w:val="00D435D6"/>
    <w:rsid w:val="00D43D7D"/>
    <w:rsid w:val="00D45C93"/>
    <w:rsid w:val="00D45CEB"/>
    <w:rsid w:val="00D45F27"/>
    <w:rsid w:val="00D46BC6"/>
    <w:rsid w:val="00D5060E"/>
    <w:rsid w:val="00D50ADE"/>
    <w:rsid w:val="00D51799"/>
    <w:rsid w:val="00D53C5B"/>
    <w:rsid w:val="00D57C89"/>
    <w:rsid w:val="00D60ACC"/>
    <w:rsid w:val="00D623C9"/>
    <w:rsid w:val="00D62692"/>
    <w:rsid w:val="00D66307"/>
    <w:rsid w:val="00D67141"/>
    <w:rsid w:val="00D67568"/>
    <w:rsid w:val="00D67B8F"/>
    <w:rsid w:val="00D71623"/>
    <w:rsid w:val="00D7279A"/>
    <w:rsid w:val="00D73E1D"/>
    <w:rsid w:val="00D756AE"/>
    <w:rsid w:val="00D76650"/>
    <w:rsid w:val="00D766CF"/>
    <w:rsid w:val="00D7691D"/>
    <w:rsid w:val="00D77C58"/>
    <w:rsid w:val="00D83212"/>
    <w:rsid w:val="00D834CF"/>
    <w:rsid w:val="00D836B7"/>
    <w:rsid w:val="00D84CA5"/>
    <w:rsid w:val="00D8765F"/>
    <w:rsid w:val="00D90F1B"/>
    <w:rsid w:val="00D9197A"/>
    <w:rsid w:val="00D9349B"/>
    <w:rsid w:val="00DA04D7"/>
    <w:rsid w:val="00DA198D"/>
    <w:rsid w:val="00DA2174"/>
    <w:rsid w:val="00DA38D1"/>
    <w:rsid w:val="00DA7153"/>
    <w:rsid w:val="00DA7D95"/>
    <w:rsid w:val="00DB08A5"/>
    <w:rsid w:val="00DB15B6"/>
    <w:rsid w:val="00DB3F7D"/>
    <w:rsid w:val="00DB641C"/>
    <w:rsid w:val="00DB6B01"/>
    <w:rsid w:val="00DC17C6"/>
    <w:rsid w:val="00DD00C6"/>
    <w:rsid w:val="00DD4150"/>
    <w:rsid w:val="00DD55D5"/>
    <w:rsid w:val="00DE078C"/>
    <w:rsid w:val="00DE08E1"/>
    <w:rsid w:val="00DE41FF"/>
    <w:rsid w:val="00DE42A2"/>
    <w:rsid w:val="00DE4C2F"/>
    <w:rsid w:val="00DE6A5B"/>
    <w:rsid w:val="00DE7678"/>
    <w:rsid w:val="00DE77F0"/>
    <w:rsid w:val="00DE7F79"/>
    <w:rsid w:val="00DE9456"/>
    <w:rsid w:val="00DF2BA2"/>
    <w:rsid w:val="00DF2D58"/>
    <w:rsid w:val="00DF7F73"/>
    <w:rsid w:val="00E00150"/>
    <w:rsid w:val="00E00620"/>
    <w:rsid w:val="00E023C4"/>
    <w:rsid w:val="00E02EE7"/>
    <w:rsid w:val="00E03B5F"/>
    <w:rsid w:val="00E0799A"/>
    <w:rsid w:val="00E1016B"/>
    <w:rsid w:val="00E10B61"/>
    <w:rsid w:val="00E125C2"/>
    <w:rsid w:val="00E1293A"/>
    <w:rsid w:val="00E12EB6"/>
    <w:rsid w:val="00E13354"/>
    <w:rsid w:val="00E13818"/>
    <w:rsid w:val="00E13CD3"/>
    <w:rsid w:val="00E1529D"/>
    <w:rsid w:val="00E16475"/>
    <w:rsid w:val="00E22E7F"/>
    <w:rsid w:val="00E2439A"/>
    <w:rsid w:val="00E24986"/>
    <w:rsid w:val="00E24EC4"/>
    <w:rsid w:val="00E25B39"/>
    <w:rsid w:val="00E27E8F"/>
    <w:rsid w:val="00E3024D"/>
    <w:rsid w:val="00E302AE"/>
    <w:rsid w:val="00E3102B"/>
    <w:rsid w:val="00E3439F"/>
    <w:rsid w:val="00E36397"/>
    <w:rsid w:val="00E37673"/>
    <w:rsid w:val="00E404FB"/>
    <w:rsid w:val="00E42547"/>
    <w:rsid w:val="00E44989"/>
    <w:rsid w:val="00E4729F"/>
    <w:rsid w:val="00E516E1"/>
    <w:rsid w:val="00E51806"/>
    <w:rsid w:val="00E52143"/>
    <w:rsid w:val="00E52E97"/>
    <w:rsid w:val="00E55C65"/>
    <w:rsid w:val="00E57DBF"/>
    <w:rsid w:val="00E60EE8"/>
    <w:rsid w:val="00E62DAB"/>
    <w:rsid w:val="00E640BA"/>
    <w:rsid w:val="00E66B96"/>
    <w:rsid w:val="00E672CB"/>
    <w:rsid w:val="00E7327B"/>
    <w:rsid w:val="00E74285"/>
    <w:rsid w:val="00E75895"/>
    <w:rsid w:val="00E7C0FF"/>
    <w:rsid w:val="00E8003C"/>
    <w:rsid w:val="00E816CB"/>
    <w:rsid w:val="00E82950"/>
    <w:rsid w:val="00E82C80"/>
    <w:rsid w:val="00E849C4"/>
    <w:rsid w:val="00E85A0F"/>
    <w:rsid w:val="00E9121A"/>
    <w:rsid w:val="00E913E5"/>
    <w:rsid w:val="00E91850"/>
    <w:rsid w:val="00E92691"/>
    <w:rsid w:val="00E92871"/>
    <w:rsid w:val="00E92C5E"/>
    <w:rsid w:val="00E93C11"/>
    <w:rsid w:val="00E9545F"/>
    <w:rsid w:val="00E95BB4"/>
    <w:rsid w:val="00E9722F"/>
    <w:rsid w:val="00E97E3E"/>
    <w:rsid w:val="00EA1845"/>
    <w:rsid w:val="00EA2816"/>
    <w:rsid w:val="00EA3649"/>
    <w:rsid w:val="00EA43B9"/>
    <w:rsid w:val="00EA4406"/>
    <w:rsid w:val="00EA7597"/>
    <w:rsid w:val="00EA7E95"/>
    <w:rsid w:val="00EB0488"/>
    <w:rsid w:val="00EB184D"/>
    <w:rsid w:val="00EB319A"/>
    <w:rsid w:val="00EB3B2D"/>
    <w:rsid w:val="00EB3BD2"/>
    <w:rsid w:val="00EB7AC7"/>
    <w:rsid w:val="00EB7B6E"/>
    <w:rsid w:val="00EC00AB"/>
    <w:rsid w:val="00EC0546"/>
    <w:rsid w:val="00EC0920"/>
    <w:rsid w:val="00EC0944"/>
    <w:rsid w:val="00EC09B2"/>
    <w:rsid w:val="00EC5045"/>
    <w:rsid w:val="00EC6A5A"/>
    <w:rsid w:val="00EC6D81"/>
    <w:rsid w:val="00EC751D"/>
    <w:rsid w:val="00ED10B6"/>
    <w:rsid w:val="00ED2BF3"/>
    <w:rsid w:val="00ED2F7F"/>
    <w:rsid w:val="00ED4B12"/>
    <w:rsid w:val="00ED511C"/>
    <w:rsid w:val="00ED5132"/>
    <w:rsid w:val="00ED59C9"/>
    <w:rsid w:val="00ED5A49"/>
    <w:rsid w:val="00ED6A7B"/>
    <w:rsid w:val="00ED74AE"/>
    <w:rsid w:val="00ED77DB"/>
    <w:rsid w:val="00ED7B96"/>
    <w:rsid w:val="00EE209D"/>
    <w:rsid w:val="00EE4C10"/>
    <w:rsid w:val="00EE4E0B"/>
    <w:rsid w:val="00EE4FC9"/>
    <w:rsid w:val="00EE5138"/>
    <w:rsid w:val="00EE6102"/>
    <w:rsid w:val="00EF1716"/>
    <w:rsid w:val="00EF2140"/>
    <w:rsid w:val="00EF2D94"/>
    <w:rsid w:val="00EF4263"/>
    <w:rsid w:val="00EF4C3A"/>
    <w:rsid w:val="00EF56F4"/>
    <w:rsid w:val="00F006ED"/>
    <w:rsid w:val="00F00C45"/>
    <w:rsid w:val="00F01E77"/>
    <w:rsid w:val="00F03D6E"/>
    <w:rsid w:val="00F0412D"/>
    <w:rsid w:val="00F04EDB"/>
    <w:rsid w:val="00F0530F"/>
    <w:rsid w:val="00F05640"/>
    <w:rsid w:val="00F05C79"/>
    <w:rsid w:val="00F07E6A"/>
    <w:rsid w:val="00F07EE4"/>
    <w:rsid w:val="00F114D7"/>
    <w:rsid w:val="00F14FCD"/>
    <w:rsid w:val="00F159F5"/>
    <w:rsid w:val="00F15D6F"/>
    <w:rsid w:val="00F168CC"/>
    <w:rsid w:val="00F17AED"/>
    <w:rsid w:val="00F200D6"/>
    <w:rsid w:val="00F2024A"/>
    <w:rsid w:val="00F22299"/>
    <w:rsid w:val="00F22808"/>
    <w:rsid w:val="00F26320"/>
    <w:rsid w:val="00F2693F"/>
    <w:rsid w:val="00F30C1B"/>
    <w:rsid w:val="00F40C8E"/>
    <w:rsid w:val="00F40E13"/>
    <w:rsid w:val="00F41F52"/>
    <w:rsid w:val="00F422E2"/>
    <w:rsid w:val="00F43665"/>
    <w:rsid w:val="00F45CE1"/>
    <w:rsid w:val="00F468E4"/>
    <w:rsid w:val="00F46E08"/>
    <w:rsid w:val="00F5272E"/>
    <w:rsid w:val="00F5372B"/>
    <w:rsid w:val="00F53F5A"/>
    <w:rsid w:val="00F55F61"/>
    <w:rsid w:val="00F56955"/>
    <w:rsid w:val="00F56F75"/>
    <w:rsid w:val="00F572E6"/>
    <w:rsid w:val="00F57549"/>
    <w:rsid w:val="00F63A2B"/>
    <w:rsid w:val="00F64C53"/>
    <w:rsid w:val="00F6593B"/>
    <w:rsid w:val="00F6631A"/>
    <w:rsid w:val="00F730A1"/>
    <w:rsid w:val="00F762FF"/>
    <w:rsid w:val="00F77D62"/>
    <w:rsid w:val="00F80F09"/>
    <w:rsid w:val="00F82123"/>
    <w:rsid w:val="00F84CE2"/>
    <w:rsid w:val="00F84DB4"/>
    <w:rsid w:val="00F92180"/>
    <w:rsid w:val="00F933F7"/>
    <w:rsid w:val="00F9452C"/>
    <w:rsid w:val="00F97F5D"/>
    <w:rsid w:val="00FA12E2"/>
    <w:rsid w:val="00FA2CA2"/>
    <w:rsid w:val="00FA3EC2"/>
    <w:rsid w:val="00FA4A20"/>
    <w:rsid w:val="00FA5BBC"/>
    <w:rsid w:val="00FA5D4C"/>
    <w:rsid w:val="00FA5F09"/>
    <w:rsid w:val="00FA6C34"/>
    <w:rsid w:val="00FA73E1"/>
    <w:rsid w:val="00FB0677"/>
    <w:rsid w:val="00FB0756"/>
    <w:rsid w:val="00FB0853"/>
    <w:rsid w:val="00FB0C96"/>
    <w:rsid w:val="00FB1D1B"/>
    <w:rsid w:val="00FB1F0E"/>
    <w:rsid w:val="00FB25E1"/>
    <w:rsid w:val="00FB4364"/>
    <w:rsid w:val="00FB4C40"/>
    <w:rsid w:val="00FB5E8F"/>
    <w:rsid w:val="00FB6165"/>
    <w:rsid w:val="00FC0F2A"/>
    <w:rsid w:val="00FC44ED"/>
    <w:rsid w:val="00FC4AD2"/>
    <w:rsid w:val="00FC55E3"/>
    <w:rsid w:val="00FC6061"/>
    <w:rsid w:val="00FD02E7"/>
    <w:rsid w:val="00FD065D"/>
    <w:rsid w:val="00FD0C54"/>
    <w:rsid w:val="00FD197D"/>
    <w:rsid w:val="00FD1A6B"/>
    <w:rsid w:val="00FD2212"/>
    <w:rsid w:val="00FE0594"/>
    <w:rsid w:val="00FE17A2"/>
    <w:rsid w:val="00FE419E"/>
    <w:rsid w:val="00FE41BF"/>
    <w:rsid w:val="00FE48BC"/>
    <w:rsid w:val="00FE49C5"/>
    <w:rsid w:val="00FE4A93"/>
    <w:rsid w:val="00FE4E5D"/>
    <w:rsid w:val="00FE6562"/>
    <w:rsid w:val="00FE65BD"/>
    <w:rsid w:val="00FE6740"/>
    <w:rsid w:val="00FE7580"/>
    <w:rsid w:val="00FF071F"/>
    <w:rsid w:val="00FF1ADC"/>
    <w:rsid w:val="00FF32FF"/>
    <w:rsid w:val="00FF3E14"/>
    <w:rsid w:val="00FF67E2"/>
    <w:rsid w:val="00FF6A09"/>
    <w:rsid w:val="00FF6B4E"/>
    <w:rsid w:val="00FF6D7D"/>
    <w:rsid w:val="00FF6EB2"/>
    <w:rsid w:val="01118E08"/>
    <w:rsid w:val="014DD0E2"/>
    <w:rsid w:val="01A85C82"/>
    <w:rsid w:val="01C54047"/>
    <w:rsid w:val="02552598"/>
    <w:rsid w:val="0285415A"/>
    <w:rsid w:val="02BB6134"/>
    <w:rsid w:val="02D45CE8"/>
    <w:rsid w:val="031C5792"/>
    <w:rsid w:val="033019DD"/>
    <w:rsid w:val="033AD785"/>
    <w:rsid w:val="03449507"/>
    <w:rsid w:val="036F7812"/>
    <w:rsid w:val="03AC6AC1"/>
    <w:rsid w:val="03DCCF79"/>
    <w:rsid w:val="040C7E90"/>
    <w:rsid w:val="0435E883"/>
    <w:rsid w:val="046707F7"/>
    <w:rsid w:val="048DBBBF"/>
    <w:rsid w:val="05419DFD"/>
    <w:rsid w:val="058084D5"/>
    <w:rsid w:val="058E28CA"/>
    <w:rsid w:val="05B11A1B"/>
    <w:rsid w:val="05DA9EA8"/>
    <w:rsid w:val="06118519"/>
    <w:rsid w:val="0652287C"/>
    <w:rsid w:val="066DCAFB"/>
    <w:rsid w:val="06BA9AC4"/>
    <w:rsid w:val="072FCA73"/>
    <w:rsid w:val="07A2F215"/>
    <w:rsid w:val="07ECD928"/>
    <w:rsid w:val="0836AB89"/>
    <w:rsid w:val="089EFD3A"/>
    <w:rsid w:val="08F92C8E"/>
    <w:rsid w:val="094EF82E"/>
    <w:rsid w:val="095C2C2B"/>
    <w:rsid w:val="098D3559"/>
    <w:rsid w:val="09E3C7AE"/>
    <w:rsid w:val="0A237283"/>
    <w:rsid w:val="0A7F6443"/>
    <w:rsid w:val="0AB96043"/>
    <w:rsid w:val="0ADEEEB8"/>
    <w:rsid w:val="0AE25F3A"/>
    <w:rsid w:val="0B498FD2"/>
    <w:rsid w:val="0C09B983"/>
    <w:rsid w:val="0CE33B50"/>
    <w:rsid w:val="0D2CB75B"/>
    <w:rsid w:val="0D726E5D"/>
    <w:rsid w:val="0D75CE68"/>
    <w:rsid w:val="0DCCDEC7"/>
    <w:rsid w:val="0DF0463E"/>
    <w:rsid w:val="0E1C391A"/>
    <w:rsid w:val="0E75BE77"/>
    <w:rsid w:val="0E75C110"/>
    <w:rsid w:val="0E87F2CF"/>
    <w:rsid w:val="0F172306"/>
    <w:rsid w:val="0F332160"/>
    <w:rsid w:val="0F4A9C05"/>
    <w:rsid w:val="0F7C16C5"/>
    <w:rsid w:val="0FAEA4DE"/>
    <w:rsid w:val="0FD201FD"/>
    <w:rsid w:val="102F2796"/>
    <w:rsid w:val="10A7E601"/>
    <w:rsid w:val="10AEA4C0"/>
    <w:rsid w:val="10B59199"/>
    <w:rsid w:val="10C84932"/>
    <w:rsid w:val="10E66C66"/>
    <w:rsid w:val="11251F31"/>
    <w:rsid w:val="11422B99"/>
    <w:rsid w:val="1143A405"/>
    <w:rsid w:val="1148AEB9"/>
    <w:rsid w:val="1150DBE5"/>
    <w:rsid w:val="11B89C62"/>
    <w:rsid w:val="11F63562"/>
    <w:rsid w:val="12789360"/>
    <w:rsid w:val="12F79413"/>
    <w:rsid w:val="12FFA631"/>
    <w:rsid w:val="135EAA51"/>
    <w:rsid w:val="13A54160"/>
    <w:rsid w:val="13A84F0A"/>
    <w:rsid w:val="13AB19C7"/>
    <w:rsid w:val="13CA851D"/>
    <w:rsid w:val="14F726EC"/>
    <w:rsid w:val="1506EC2E"/>
    <w:rsid w:val="150E1945"/>
    <w:rsid w:val="15FC113D"/>
    <w:rsid w:val="162A6C4B"/>
    <w:rsid w:val="1632112B"/>
    <w:rsid w:val="16527BF8"/>
    <w:rsid w:val="169557B4"/>
    <w:rsid w:val="16B1207F"/>
    <w:rsid w:val="16C108F7"/>
    <w:rsid w:val="17D95649"/>
    <w:rsid w:val="18463C47"/>
    <w:rsid w:val="186742EA"/>
    <w:rsid w:val="186D5E75"/>
    <w:rsid w:val="187769AE"/>
    <w:rsid w:val="19BAB7C5"/>
    <w:rsid w:val="19CFB049"/>
    <w:rsid w:val="1A5BB342"/>
    <w:rsid w:val="1A6D7E59"/>
    <w:rsid w:val="1A832BA2"/>
    <w:rsid w:val="1AF79F8C"/>
    <w:rsid w:val="1B587535"/>
    <w:rsid w:val="1C5F5043"/>
    <w:rsid w:val="1C99D914"/>
    <w:rsid w:val="1CBBD627"/>
    <w:rsid w:val="1D0002CD"/>
    <w:rsid w:val="1D7005FE"/>
    <w:rsid w:val="1DA0F841"/>
    <w:rsid w:val="1DA7BDE5"/>
    <w:rsid w:val="1DCBB614"/>
    <w:rsid w:val="1E4E48AF"/>
    <w:rsid w:val="1ED9E463"/>
    <w:rsid w:val="1EF4C120"/>
    <w:rsid w:val="1F2DC97C"/>
    <w:rsid w:val="1F85DC9A"/>
    <w:rsid w:val="1FCB10AF"/>
    <w:rsid w:val="204CCD36"/>
    <w:rsid w:val="20C4FD84"/>
    <w:rsid w:val="20C8206F"/>
    <w:rsid w:val="20CB080C"/>
    <w:rsid w:val="20D6C853"/>
    <w:rsid w:val="20E6DA88"/>
    <w:rsid w:val="219A0198"/>
    <w:rsid w:val="219CE520"/>
    <w:rsid w:val="21C199D1"/>
    <w:rsid w:val="21CF0296"/>
    <w:rsid w:val="21F8DE9C"/>
    <w:rsid w:val="223DCDC2"/>
    <w:rsid w:val="224C9DEF"/>
    <w:rsid w:val="22646FA3"/>
    <w:rsid w:val="2272D9BB"/>
    <w:rsid w:val="23064B1E"/>
    <w:rsid w:val="230C242E"/>
    <w:rsid w:val="235169C7"/>
    <w:rsid w:val="2388952F"/>
    <w:rsid w:val="23B98654"/>
    <w:rsid w:val="23E698D4"/>
    <w:rsid w:val="2403CD04"/>
    <w:rsid w:val="24289152"/>
    <w:rsid w:val="242F2957"/>
    <w:rsid w:val="24407031"/>
    <w:rsid w:val="24ED3A28"/>
    <w:rsid w:val="258A9A36"/>
    <w:rsid w:val="25932507"/>
    <w:rsid w:val="25DB8CDC"/>
    <w:rsid w:val="25DBA5F4"/>
    <w:rsid w:val="25E2F4BD"/>
    <w:rsid w:val="25EE2E89"/>
    <w:rsid w:val="25EEDB3C"/>
    <w:rsid w:val="25FDA90E"/>
    <w:rsid w:val="26AB6424"/>
    <w:rsid w:val="26DB14BC"/>
    <w:rsid w:val="274CD7BD"/>
    <w:rsid w:val="27675392"/>
    <w:rsid w:val="27808B27"/>
    <w:rsid w:val="27870973"/>
    <w:rsid w:val="278AAD8B"/>
    <w:rsid w:val="2853CD2A"/>
    <w:rsid w:val="29289648"/>
    <w:rsid w:val="29484B76"/>
    <w:rsid w:val="29A9C3A7"/>
    <w:rsid w:val="29D5B75B"/>
    <w:rsid w:val="2A45FC00"/>
    <w:rsid w:val="2AAB5C43"/>
    <w:rsid w:val="2AB04AC2"/>
    <w:rsid w:val="2AE28F5B"/>
    <w:rsid w:val="2B1D0133"/>
    <w:rsid w:val="2B4E3750"/>
    <w:rsid w:val="2B7E0D0C"/>
    <w:rsid w:val="2B97FF10"/>
    <w:rsid w:val="2BBDCAEA"/>
    <w:rsid w:val="2C44F651"/>
    <w:rsid w:val="2C6E1929"/>
    <w:rsid w:val="2C887D50"/>
    <w:rsid w:val="2CA50E08"/>
    <w:rsid w:val="2D38B944"/>
    <w:rsid w:val="2E2F0CFE"/>
    <w:rsid w:val="2E47B401"/>
    <w:rsid w:val="2E5BCD1D"/>
    <w:rsid w:val="2E769570"/>
    <w:rsid w:val="2F618D45"/>
    <w:rsid w:val="2F6EA372"/>
    <w:rsid w:val="2FA94A7C"/>
    <w:rsid w:val="2FD393C7"/>
    <w:rsid w:val="3040B1F7"/>
    <w:rsid w:val="30410B06"/>
    <w:rsid w:val="3186035D"/>
    <w:rsid w:val="31D61071"/>
    <w:rsid w:val="320418CE"/>
    <w:rsid w:val="33090D94"/>
    <w:rsid w:val="3333FDFE"/>
    <w:rsid w:val="3367BCAB"/>
    <w:rsid w:val="336DFF51"/>
    <w:rsid w:val="3396A7AE"/>
    <w:rsid w:val="33D21FA5"/>
    <w:rsid w:val="346CF487"/>
    <w:rsid w:val="346E5B60"/>
    <w:rsid w:val="35252030"/>
    <w:rsid w:val="35363CEA"/>
    <w:rsid w:val="354BE64C"/>
    <w:rsid w:val="35F3C61D"/>
    <w:rsid w:val="3600B81C"/>
    <w:rsid w:val="360A04D1"/>
    <w:rsid w:val="3652CE42"/>
    <w:rsid w:val="367C9996"/>
    <w:rsid w:val="36DD8B30"/>
    <w:rsid w:val="37354C03"/>
    <w:rsid w:val="375376CD"/>
    <w:rsid w:val="379E9F48"/>
    <w:rsid w:val="37B3E9CB"/>
    <w:rsid w:val="37C50003"/>
    <w:rsid w:val="3896A536"/>
    <w:rsid w:val="38BCEFE2"/>
    <w:rsid w:val="391F728D"/>
    <w:rsid w:val="39699349"/>
    <w:rsid w:val="39742A57"/>
    <w:rsid w:val="39DBDFE7"/>
    <w:rsid w:val="3A615E24"/>
    <w:rsid w:val="3AF1C2A6"/>
    <w:rsid w:val="3AFF6DA1"/>
    <w:rsid w:val="3B56224C"/>
    <w:rsid w:val="3B6C4684"/>
    <w:rsid w:val="3B95118D"/>
    <w:rsid w:val="3C317AC8"/>
    <w:rsid w:val="3C34F0B9"/>
    <w:rsid w:val="3C475499"/>
    <w:rsid w:val="3C58E80E"/>
    <w:rsid w:val="3C5AD34F"/>
    <w:rsid w:val="3C658D0C"/>
    <w:rsid w:val="3CCB3EB4"/>
    <w:rsid w:val="3D163243"/>
    <w:rsid w:val="3D841E5C"/>
    <w:rsid w:val="3DB476C8"/>
    <w:rsid w:val="3DF4B86F"/>
    <w:rsid w:val="3E823ADA"/>
    <w:rsid w:val="3EBEE3FF"/>
    <w:rsid w:val="3ECAC55F"/>
    <w:rsid w:val="3F728B0F"/>
    <w:rsid w:val="3F8D20C0"/>
    <w:rsid w:val="3FB1F11C"/>
    <w:rsid w:val="3FBC50FA"/>
    <w:rsid w:val="4010FAD8"/>
    <w:rsid w:val="4051E42B"/>
    <w:rsid w:val="40CA04CF"/>
    <w:rsid w:val="410312E5"/>
    <w:rsid w:val="4181EDCD"/>
    <w:rsid w:val="4261D4A9"/>
    <w:rsid w:val="4275B0C0"/>
    <w:rsid w:val="42CDE4E4"/>
    <w:rsid w:val="42E991DE"/>
    <w:rsid w:val="4399CA2F"/>
    <w:rsid w:val="43E57569"/>
    <w:rsid w:val="43E87D34"/>
    <w:rsid w:val="44763519"/>
    <w:rsid w:val="448F041D"/>
    <w:rsid w:val="44F8D480"/>
    <w:rsid w:val="451B3B58"/>
    <w:rsid w:val="45F7E65C"/>
    <w:rsid w:val="4619D97E"/>
    <w:rsid w:val="46BA8D88"/>
    <w:rsid w:val="46CF759E"/>
    <w:rsid w:val="47549D9F"/>
    <w:rsid w:val="477AA759"/>
    <w:rsid w:val="47AEEEFB"/>
    <w:rsid w:val="47F0F1E8"/>
    <w:rsid w:val="4801BAFE"/>
    <w:rsid w:val="480A68FD"/>
    <w:rsid w:val="485CD769"/>
    <w:rsid w:val="488054DE"/>
    <w:rsid w:val="489332AD"/>
    <w:rsid w:val="494CCC91"/>
    <w:rsid w:val="4A3DB47F"/>
    <w:rsid w:val="4A40EB22"/>
    <w:rsid w:val="4A45025A"/>
    <w:rsid w:val="4A48FA35"/>
    <w:rsid w:val="4AA1F075"/>
    <w:rsid w:val="4AACFC8B"/>
    <w:rsid w:val="4ABA754F"/>
    <w:rsid w:val="4ACDFF35"/>
    <w:rsid w:val="4B06DDE7"/>
    <w:rsid w:val="4B928A89"/>
    <w:rsid w:val="4BF6A70F"/>
    <w:rsid w:val="4C008E9F"/>
    <w:rsid w:val="4C55CBBA"/>
    <w:rsid w:val="4C5A92F2"/>
    <w:rsid w:val="4C7FB2CB"/>
    <w:rsid w:val="4D0F3878"/>
    <w:rsid w:val="4D4B6966"/>
    <w:rsid w:val="4D979762"/>
    <w:rsid w:val="4DC530B5"/>
    <w:rsid w:val="4E059FF7"/>
    <w:rsid w:val="4E2E9150"/>
    <w:rsid w:val="4EF2BE59"/>
    <w:rsid w:val="4F3B0B6B"/>
    <w:rsid w:val="502E774C"/>
    <w:rsid w:val="5041500A"/>
    <w:rsid w:val="505A1053"/>
    <w:rsid w:val="50654F3F"/>
    <w:rsid w:val="50A05090"/>
    <w:rsid w:val="50B9DF39"/>
    <w:rsid w:val="50CF2EC2"/>
    <w:rsid w:val="50F59BC2"/>
    <w:rsid w:val="5118925E"/>
    <w:rsid w:val="514ABCEA"/>
    <w:rsid w:val="51818780"/>
    <w:rsid w:val="5210F31D"/>
    <w:rsid w:val="5272AC2D"/>
    <w:rsid w:val="52EFE73F"/>
    <w:rsid w:val="5344B36C"/>
    <w:rsid w:val="53471608"/>
    <w:rsid w:val="534759D9"/>
    <w:rsid w:val="538D6D47"/>
    <w:rsid w:val="53F96FE3"/>
    <w:rsid w:val="54117130"/>
    <w:rsid w:val="54591168"/>
    <w:rsid w:val="548DE908"/>
    <w:rsid w:val="54B5C0AE"/>
    <w:rsid w:val="54CDFF96"/>
    <w:rsid w:val="54D1DED0"/>
    <w:rsid w:val="54D31FA2"/>
    <w:rsid w:val="550B8C4E"/>
    <w:rsid w:val="55628485"/>
    <w:rsid w:val="562AD2D8"/>
    <w:rsid w:val="5651910F"/>
    <w:rsid w:val="566F89EA"/>
    <w:rsid w:val="5680AF08"/>
    <w:rsid w:val="568E3452"/>
    <w:rsid w:val="56C08D40"/>
    <w:rsid w:val="572A5866"/>
    <w:rsid w:val="5766F496"/>
    <w:rsid w:val="57725736"/>
    <w:rsid w:val="57B86C13"/>
    <w:rsid w:val="5839E043"/>
    <w:rsid w:val="589678A8"/>
    <w:rsid w:val="58C10FE8"/>
    <w:rsid w:val="59333226"/>
    <w:rsid w:val="59420FA1"/>
    <w:rsid w:val="599E17E6"/>
    <w:rsid w:val="59CD162A"/>
    <w:rsid w:val="5A13BA08"/>
    <w:rsid w:val="5AA0BD7B"/>
    <w:rsid w:val="5B22444C"/>
    <w:rsid w:val="5B3A6555"/>
    <w:rsid w:val="5C198E73"/>
    <w:rsid w:val="5C39B89B"/>
    <w:rsid w:val="5C63ED60"/>
    <w:rsid w:val="5CDFF62B"/>
    <w:rsid w:val="5CF3D1F7"/>
    <w:rsid w:val="5D50C16E"/>
    <w:rsid w:val="5D64F24A"/>
    <w:rsid w:val="5DB8B122"/>
    <w:rsid w:val="5DD8F8DA"/>
    <w:rsid w:val="5E3AB670"/>
    <w:rsid w:val="5F4D269B"/>
    <w:rsid w:val="5FA9EB81"/>
    <w:rsid w:val="5FFE003A"/>
    <w:rsid w:val="607692C5"/>
    <w:rsid w:val="609DF6E7"/>
    <w:rsid w:val="60EFEB26"/>
    <w:rsid w:val="6117F586"/>
    <w:rsid w:val="617A13EC"/>
    <w:rsid w:val="61EE99A5"/>
    <w:rsid w:val="6222FA8D"/>
    <w:rsid w:val="62494174"/>
    <w:rsid w:val="62873BAA"/>
    <w:rsid w:val="62D510AB"/>
    <w:rsid w:val="6359581B"/>
    <w:rsid w:val="63677F9E"/>
    <w:rsid w:val="636EB4F3"/>
    <w:rsid w:val="638CDF37"/>
    <w:rsid w:val="63ACC17C"/>
    <w:rsid w:val="642F7F67"/>
    <w:rsid w:val="645656FE"/>
    <w:rsid w:val="64A0461A"/>
    <w:rsid w:val="64CA1FF4"/>
    <w:rsid w:val="651C5006"/>
    <w:rsid w:val="655A2E83"/>
    <w:rsid w:val="6579C63E"/>
    <w:rsid w:val="657F9D82"/>
    <w:rsid w:val="65876E9D"/>
    <w:rsid w:val="65C83D76"/>
    <w:rsid w:val="6605BC22"/>
    <w:rsid w:val="660E7F62"/>
    <w:rsid w:val="66129607"/>
    <w:rsid w:val="66268C8E"/>
    <w:rsid w:val="6660784E"/>
    <w:rsid w:val="66724C82"/>
    <w:rsid w:val="66815336"/>
    <w:rsid w:val="67118708"/>
    <w:rsid w:val="679817D2"/>
    <w:rsid w:val="67F7BE74"/>
    <w:rsid w:val="68610B5D"/>
    <w:rsid w:val="68669AC3"/>
    <w:rsid w:val="6866A266"/>
    <w:rsid w:val="68A6FBB9"/>
    <w:rsid w:val="68D97620"/>
    <w:rsid w:val="69345BAA"/>
    <w:rsid w:val="694A2A74"/>
    <w:rsid w:val="694D3B91"/>
    <w:rsid w:val="6A091940"/>
    <w:rsid w:val="6A11E3A9"/>
    <w:rsid w:val="6A7595F0"/>
    <w:rsid w:val="6A9615CB"/>
    <w:rsid w:val="6AB860A3"/>
    <w:rsid w:val="6AC904C0"/>
    <w:rsid w:val="6AE0CC52"/>
    <w:rsid w:val="6C15C092"/>
    <w:rsid w:val="6C379FC3"/>
    <w:rsid w:val="6C3DF6C9"/>
    <w:rsid w:val="6C82D4D4"/>
    <w:rsid w:val="6C88C062"/>
    <w:rsid w:val="6D27D6F9"/>
    <w:rsid w:val="6DC8310F"/>
    <w:rsid w:val="6E655E2A"/>
    <w:rsid w:val="6E84D49E"/>
    <w:rsid w:val="6EE30272"/>
    <w:rsid w:val="6F4F578E"/>
    <w:rsid w:val="6F777A93"/>
    <w:rsid w:val="7023C826"/>
    <w:rsid w:val="707DA217"/>
    <w:rsid w:val="708C3FDF"/>
    <w:rsid w:val="70A42829"/>
    <w:rsid w:val="70A8FDFF"/>
    <w:rsid w:val="70BB6AFA"/>
    <w:rsid w:val="710CE4C7"/>
    <w:rsid w:val="711E7AA3"/>
    <w:rsid w:val="7125D4F8"/>
    <w:rsid w:val="7152C5A0"/>
    <w:rsid w:val="7157F2A4"/>
    <w:rsid w:val="71E75713"/>
    <w:rsid w:val="7209F7DC"/>
    <w:rsid w:val="7221F52F"/>
    <w:rsid w:val="7295FE8B"/>
    <w:rsid w:val="72E6F835"/>
    <w:rsid w:val="72F149FE"/>
    <w:rsid w:val="73029627"/>
    <w:rsid w:val="739D5B71"/>
    <w:rsid w:val="73CB3773"/>
    <w:rsid w:val="7401B90D"/>
    <w:rsid w:val="74375488"/>
    <w:rsid w:val="74457459"/>
    <w:rsid w:val="74623AB9"/>
    <w:rsid w:val="749780F7"/>
    <w:rsid w:val="74B05710"/>
    <w:rsid w:val="74CC6847"/>
    <w:rsid w:val="7528FF61"/>
    <w:rsid w:val="75E3D446"/>
    <w:rsid w:val="761E037E"/>
    <w:rsid w:val="766F5ED4"/>
    <w:rsid w:val="76B793A0"/>
    <w:rsid w:val="76B91C9F"/>
    <w:rsid w:val="77179C2F"/>
    <w:rsid w:val="772D0209"/>
    <w:rsid w:val="77355B7B"/>
    <w:rsid w:val="77858D6B"/>
    <w:rsid w:val="786E155D"/>
    <w:rsid w:val="78A20144"/>
    <w:rsid w:val="78F3D768"/>
    <w:rsid w:val="79870CF4"/>
    <w:rsid w:val="79AC46C6"/>
    <w:rsid w:val="79F0BD61"/>
    <w:rsid w:val="7A824B8D"/>
    <w:rsid w:val="7B3FB52F"/>
    <w:rsid w:val="7B99401C"/>
    <w:rsid w:val="7BB7805E"/>
    <w:rsid w:val="7C02FD1B"/>
    <w:rsid w:val="7C91F682"/>
    <w:rsid w:val="7CD1577C"/>
    <w:rsid w:val="7D72F2FD"/>
    <w:rsid w:val="7DA12DC6"/>
    <w:rsid w:val="7DEE6742"/>
    <w:rsid w:val="7E22EAD0"/>
    <w:rsid w:val="7E5EC86A"/>
    <w:rsid w:val="7EAFBF0D"/>
    <w:rsid w:val="7EC42E84"/>
    <w:rsid w:val="7ECC1A65"/>
    <w:rsid w:val="7EF45D16"/>
    <w:rsid w:val="7FEDA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AB7C"/>
  <w15:docId w15:val="{9A0B0EE0-3EFA-3343-AAC6-8D1BB065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List Paragraph1,Paragraphe de liste1,Bulletr List Paragraph,列出段落,列出段落1,Listeafsnit1,Parágrafo da Lista1,List Paragraph2,List Paragraph21,????,????1,TOC style,Párrafo de lista1,リスト段落1,Plan,List Paragraph11"/>
    <w:basedOn w:val="a"/>
    <w:link w:val="a4"/>
    <w:uiPriority w:val="34"/>
    <w:qFormat/>
    <w:rsid w:val="00CC662C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CC662C"/>
    <w:pPr>
      <w:tabs>
        <w:tab w:val="left" w:pos="284"/>
        <w:tab w:val="left" w:pos="567"/>
        <w:tab w:val="left" w:pos="851"/>
      </w:tabs>
    </w:pPr>
    <w:rPr>
      <w:rFonts w:ascii="Arial" w:eastAsia="Times New Roman" w:hAnsi="Arial" w:cs="Times New Roman"/>
      <w:color w:val="585140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CC662C"/>
    <w:rPr>
      <w:rFonts w:ascii="Arial" w:eastAsia="Times New Roman" w:hAnsi="Arial" w:cs="Times New Roman"/>
      <w:color w:val="585140"/>
      <w:sz w:val="20"/>
      <w:szCs w:val="20"/>
      <w:lang w:val="ru"/>
    </w:rPr>
  </w:style>
  <w:style w:type="character" w:styleId="a7">
    <w:name w:val="annotation reference"/>
    <w:basedOn w:val="a0"/>
    <w:uiPriority w:val="99"/>
    <w:unhideWhenUsed/>
    <w:rsid w:val="00CC662C"/>
    <w:rPr>
      <w:sz w:val="16"/>
      <w:szCs w:val="16"/>
    </w:rPr>
  </w:style>
  <w:style w:type="character" w:customStyle="1" w:styleId="a4">
    <w:name w:val="Абзац списка Знак"/>
    <w:aliases w:val="Bullet List Знак,FooterText Знак,numbered Знак,List Paragraph1 Знак,Paragraphe de liste1 Знак,Bulletr List Paragraph Знак,列出段落 Знак,列出段落1 Знак,Listeafsnit1 Знак,Parágrafo da Lista1 Знак,List Paragraph2 Знак,List Paragraph21 Знак"/>
    <w:basedOn w:val="a0"/>
    <w:link w:val="a3"/>
    <w:uiPriority w:val="34"/>
    <w:rsid w:val="00CC662C"/>
  </w:style>
  <w:style w:type="paragraph" w:styleId="a8">
    <w:name w:val="header"/>
    <w:basedOn w:val="a"/>
    <w:link w:val="a9"/>
    <w:uiPriority w:val="99"/>
    <w:unhideWhenUsed/>
    <w:rsid w:val="00CC662C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662C"/>
  </w:style>
  <w:style w:type="paragraph" w:styleId="aa">
    <w:name w:val="footer"/>
    <w:basedOn w:val="a"/>
    <w:link w:val="ab"/>
    <w:uiPriority w:val="99"/>
    <w:unhideWhenUsed/>
    <w:rsid w:val="00CC662C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662C"/>
  </w:style>
  <w:style w:type="character" w:styleId="ac">
    <w:name w:val="Hyperlink"/>
    <w:basedOn w:val="a0"/>
    <w:uiPriority w:val="99"/>
    <w:unhideWhenUsed/>
    <w:rsid w:val="00CC662C"/>
    <w:rPr>
      <w:color w:val="0000FF"/>
      <w:u w:val="single"/>
    </w:rPr>
  </w:style>
  <w:style w:type="paragraph" w:styleId="ad">
    <w:name w:val="endnote text"/>
    <w:basedOn w:val="a"/>
    <w:link w:val="ae"/>
    <w:uiPriority w:val="99"/>
    <w:unhideWhenUsed/>
    <w:rsid w:val="00CC662C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CC662C"/>
    <w:rPr>
      <w:rFonts w:ascii="Times New Roman" w:eastAsia="Times New Roman" w:hAnsi="Times New Roman" w:cs="Times New Roman"/>
      <w:sz w:val="20"/>
      <w:szCs w:val="20"/>
      <w:lang w:val="ru"/>
    </w:rPr>
  </w:style>
  <w:style w:type="character" w:styleId="af">
    <w:name w:val="endnote reference"/>
    <w:basedOn w:val="a0"/>
    <w:uiPriority w:val="99"/>
    <w:unhideWhenUsed/>
    <w:rsid w:val="00CC662C"/>
    <w:rPr>
      <w:vertAlign w:val="superscript"/>
    </w:rPr>
  </w:style>
  <w:style w:type="paragraph" w:styleId="af0">
    <w:name w:val="Normal (Web)"/>
    <w:basedOn w:val="a"/>
    <w:uiPriority w:val="99"/>
    <w:unhideWhenUsed/>
    <w:rsid w:val="00CC662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Default">
    <w:name w:val="Default"/>
    <w:rsid w:val="00CC66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f1">
    <w:name w:val="footnote text"/>
    <w:basedOn w:val="a"/>
    <w:link w:val="af2"/>
    <w:uiPriority w:val="99"/>
    <w:unhideWhenUsed/>
    <w:rsid w:val="00C009E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C009E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009E5"/>
    <w:rPr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645F15"/>
    <w:rPr>
      <w:color w:val="605E5C"/>
      <w:shd w:val="clear" w:color="auto" w:fill="E1DFDD"/>
    </w:rPr>
  </w:style>
  <w:style w:type="paragraph" w:styleId="af4">
    <w:name w:val="annotation subject"/>
    <w:basedOn w:val="a5"/>
    <w:next w:val="a5"/>
    <w:link w:val="af5"/>
    <w:uiPriority w:val="99"/>
    <w:semiHidden/>
    <w:unhideWhenUsed/>
    <w:rsid w:val="000D651F"/>
    <w:pPr>
      <w:tabs>
        <w:tab w:val="clear" w:pos="284"/>
        <w:tab w:val="clear" w:pos="567"/>
        <w:tab w:val="clear" w:pos="851"/>
      </w:tabs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af5">
    <w:name w:val="Тема примечания Знак"/>
    <w:basedOn w:val="a6"/>
    <w:link w:val="af4"/>
    <w:uiPriority w:val="99"/>
    <w:semiHidden/>
    <w:rsid w:val="000D651F"/>
    <w:rPr>
      <w:rFonts w:ascii="Arial" w:eastAsia="Times New Roman" w:hAnsi="Arial" w:cs="Times New Roman"/>
      <w:b/>
      <w:bCs/>
      <w:color w:val="585140"/>
      <w:sz w:val="20"/>
      <w:szCs w:val="20"/>
      <w:lang w:val="ru"/>
    </w:rPr>
  </w:style>
  <w:style w:type="paragraph" w:styleId="af6">
    <w:name w:val="Revision"/>
    <w:hidden/>
    <w:uiPriority w:val="99"/>
    <w:semiHidden/>
    <w:rsid w:val="00D62692"/>
  </w:style>
  <w:style w:type="numbering" w:customStyle="1" w:styleId="CurrentList1">
    <w:name w:val="Current List1"/>
    <w:uiPriority w:val="99"/>
    <w:rsid w:val="00EB7B6E"/>
    <w:pPr>
      <w:numPr>
        <w:numId w:val="17"/>
      </w:numPr>
    </w:pPr>
  </w:style>
  <w:style w:type="character" w:customStyle="1" w:styleId="Mention1">
    <w:name w:val="Mention1"/>
    <w:basedOn w:val="a0"/>
    <w:uiPriority w:val="99"/>
    <w:unhideWhenUsed/>
    <w:rsid w:val="0082331B"/>
    <w:rPr>
      <w:color w:val="2B579A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E3439F"/>
    <w:rPr>
      <w:color w:val="954F72" w:themeColor="followedHyperlink"/>
      <w:u w:val="single"/>
    </w:rPr>
  </w:style>
  <w:style w:type="paragraph" w:styleId="af8">
    <w:name w:val="No Spacing"/>
    <w:uiPriority w:val="1"/>
    <w:qFormat/>
    <w:rsid w:val="00466FE7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a0"/>
    <w:rsid w:val="008C5762"/>
  </w:style>
  <w:style w:type="character" w:customStyle="1" w:styleId="eop">
    <w:name w:val="eop"/>
    <w:basedOn w:val="a0"/>
    <w:rsid w:val="008C5762"/>
  </w:style>
  <w:style w:type="character" w:styleId="af9">
    <w:name w:val="Emphasis"/>
    <w:basedOn w:val="a0"/>
    <w:uiPriority w:val="20"/>
    <w:qFormat/>
    <w:rsid w:val="00B43416"/>
    <w:rPr>
      <w:i/>
      <w:iCs/>
    </w:rPr>
  </w:style>
  <w:style w:type="paragraph" w:styleId="afa">
    <w:name w:val="Balloon Text"/>
    <w:basedOn w:val="a"/>
    <w:link w:val="afb"/>
    <w:uiPriority w:val="99"/>
    <w:semiHidden/>
    <w:unhideWhenUsed/>
    <w:rsid w:val="0003071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3071C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6D3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D07B2"/>
  </w:style>
  <w:style w:type="character" w:styleId="afc">
    <w:name w:val="Unresolved Mention"/>
    <w:basedOn w:val="a0"/>
    <w:uiPriority w:val="99"/>
    <w:semiHidden/>
    <w:unhideWhenUsed/>
    <w:rsid w:val="00AF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7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4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3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2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6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2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7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hringer-ingelheim.com/chronic-kidney-disease" TargetMode="External"/><Relationship Id="rId13" Type="http://schemas.openxmlformats.org/officeDocument/2006/relationships/hyperlink" Target="https://www.nejm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yana.a@actionprgroup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boehringer-ingelheim.com/Prescribing%20Information/PIs/Jardiance/jardianc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ph.ox.ac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ma.europa.eu/en/documents/product-information/jardiance-epar-product-information_en.pdf" TargetMode="External"/><Relationship Id="rId10" Type="http://schemas.openxmlformats.org/officeDocument/2006/relationships/hyperlink" Target="https://clinicaltrials.gov/ct2/show/NCT035941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mpakidney.org/" TargetMode="External"/><Relationship Id="rId14" Type="http://schemas.openxmlformats.org/officeDocument/2006/relationships/hyperlink" Target="https://clinicaltrials.gov/ct2/show/NCT0359411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EC5FAD-97FF-4CA2-A7D8-F45BA7CE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Havas Just::</Company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Havas Just::</dc:creator>
  <cp:keywords/>
  <dc:description/>
  <cp:lastModifiedBy>Ayana Aitenova</cp:lastModifiedBy>
  <cp:revision>3</cp:revision>
  <dcterms:created xsi:type="dcterms:W3CDTF">2023-01-04T07:27:00Z</dcterms:created>
  <dcterms:modified xsi:type="dcterms:W3CDTF">2023-01-04T07:42:00Z</dcterms:modified>
</cp:coreProperties>
</file>